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16120D" w:rsidR="001624E3" w:rsidRPr="00EA0509" w:rsidRDefault="003643CD" w:rsidP="000C5472">
      <w:pPr>
        <w:spacing w:after="0"/>
        <w:jc w:val="center"/>
        <w:rPr>
          <w:b/>
          <w:i/>
          <w:iCs/>
          <w:sz w:val="24"/>
          <w:szCs w:val="24"/>
        </w:rPr>
      </w:pPr>
      <w:r w:rsidRPr="00EA0509">
        <w:rPr>
          <w:b/>
          <w:i/>
          <w:iCs/>
          <w:sz w:val="24"/>
          <w:szCs w:val="24"/>
        </w:rPr>
        <w:t>In Search of Lost Time: Memory in Legal Principle and Process</w:t>
      </w:r>
    </w:p>
    <w:p w14:paraId="62F29DC6" w14:textId="313857DC" w:rsidR="000C5472" w:rsidRPr="00EA0509" w:rsidRDefault="000C5472" w:rsidP="000C5472">
      <w:pPr>
        <w:spacing w:after="0"/>
        <w:jc w:val="center"/>
        <w:rPr>
          <w:bCs/>
          <w:i/>
          <w:iCs/>
          <w:sz w:val="24"/>
          <w:szCs w:val="24"/>
        </w:rPr>
      </w:pPr>
      <w:r w:rsidRPr="00EA0509">
        <w:rPr>
          <w:bCs/>
          <w:i/>
          <w:iCs/>
          <w:sz w:val="24"/>
          <w:szCs w:val="24"/>
        </w:rPr>
        <w:t xml:space="preserve">Legal Studies 190.8 – </w:t>
      </w:r>
      <w:r w:rsidR="00F51BE6">
        <w:rPr>
          <w:bCs/>
          <w:i/>
          <w:iCs/>
          <w:sz w:val="24"/>
          <w:szCs w:val="24"/>
        </w:rPr>
        <w:t>Fall</w:t>
      </w:r>
      <w:r w:rsidRPr="00EA0509">
        <w:rPr>
          <w:bCs/>
          <w:i/>
          <w:iCs/>
          <w:sz w:val="24"/>
          <w:szCs w:val="24"/>
        </w:rPr>
        <w:t xml:space="preserve"> 2023</w:t>
      </w:r>
    </w:p>
    <w:p w14:paraId="00000002" w14:textId="19675B77" w:rsidR="001624E3" w:rsidRDefault="003643CD" w:rsidP="000C5472">
      <w:pPr>
        <w:spacing w:after="0"/>
        <w:jc w:val="center"/>
        <w:rPr>
          <w:bCs/>
          <w:i/>
          <w:iCs/>
          <w:sz w:val="24"/>
          <w:szCs w:val="24"/>
        </w:rPr>
      </w:pPr>
      <w:r w:rsidRPr="00EA0509">
        <w:rPr>
          <w:bCs/>
          <w:i/>
          <w:iCs/>
          <w:sz w:val="24"/>
          <w:szCs w:val="24"/>
        </w:rPr>
        <w:t>Prof. Daniel A. Levy</w:t>
      </w:r>
    </w:p>
    <w:p w14:paraId="2D2C9F6D" w14:textId="58DD35D4" w:rsidR="00F51BE6" w:rsidRPr="00F51BE6" w:rsidRDefault="00F51BE6" w:rsidP="000C5472">
      <w:pPr>
        <w:spacing w:after="0"/>
        <w:jc w:val="center"/>
        <w:rPr>
          <w:iCs/>
          <w:szCs w:val="24"/>
        </w:rPr>
      </w:pPr>
      <w:r w:rsidRPr="00F51BE6">
        <w:rPr>
          <w:iCs/>
          <w:szCs w:val="24"/>
        </w:rPr>
        <w:t>daniel.levy@berkeley.edu</w:t>
      </w:r>
    </w:p>
    <w:p w14:paraId="00000004" w14:textId="77777777" w:rsidR="001624E3" w:rsidRDefault="001624E3"/>
    <w:p w14:paraId="00000005" w14:textId="48F5368D" w:rsidR="001624E3" w:rsidRDefault="003643CD">
      <w:r>
        <w:t xml:space="preserve">Human memory </w:t>
      </w:r>
      <w:r w:rsidR="00C0709F">
        <w:t>p</w:t>
      </w:r>
      <w:r>
        <w:t xml:space="preserve">lays a key role in legal thought, institutions, and procedures. In </w:t>
      </w:r>
      <w:r w:rsidR="003424AE">
        <w:t xml:space="preserve">a wide range of circumstances – </w:t>
      </w:r>
      <w:r>
        <w:t>evaluating the reliability of testimony, appreciating challenges to judges and jurors in learning and retaining information presented during a trial, assessing intent and culpability for plagiarism, or considering the admissibility of a plaintiff’s repressed memories – assumptions about the nature of memory play a vital role. This course will explore recent progress in the understanding of the nature and brain substrates of human memory. For each topic, the relevant basic cognitive psychology and neuroscience information will be introduced in non-specialist terms. We will then consider the implications of those insights for philosophical attitudes, legal processes, and societal institutions.</w:t>
      </w:r>
    </w:p>
    <w:p w14:paraId="5C9D56F1" w14:textId="40EBC7A1" w:rsidR="00D5090B" w:rsidRPr="00D82D06" w:rsidRDefault="008F2231">
      <w:pPr>
        <w:rPr>
          <w:i/>
        </w:rPr>
      </w:pPr>
      <w:r w:rsidRPr="00D82D06">
        <w:rPr>
          <w:i/>
        </w:rPr>
        <w:t>Learning objectives:</w:t>
      </w:r>
    </w:p>
    <w:p w14:paraId="7E955EDA" w14:textId="6EAE0966" w:rsidR="008F2231" w:rsidRDefault="008F2231" w:rsidP="008F2231">
      <w:pPr>
        <w:pStyle w:val="ListParagraph"/>
        <w:numPr>
          <w:ilvl w:val="0"/>
          <w:numId w:val="5"/>
        </w:numPr>
      </w:pPr>
      <w:r>
        <w:t>To become acquainted with the fundamental processes of human memory and their brain substrates, as relevant to real-life memory challenges.</w:t>
      </w:r>
    </w:p>
    <w:p w14:paraId="240D3819" w14:textId="77777777" w:rsidR="008F2231" w:rsidRDefault="008F2231" w:rsidP="008F2231">
      <w:pPr>
        <w:pStyle w:val="ListParagraph"/>
        <w:numPr>
          <w:ilvl w:val="0"/>
          <w:numId w:val="5"/>
        </w:numPr>
      </w:pPr>
      <w:r>
        <w:t>To be able to identify instances of social policy and legal process in which memory veracity is crucial, and to choose appropriate procedural approaches in such circumstances.</w:t>
      </w:r>
    </w:p>
    <w:p w14:paraId="45686232" w14:textId="1DDD6497" w:rsidR="00845924" w:rsidRDefault="00845924" w:rsidP="008F2231">
      <w:pPr>
        <w:pStyle w:val="ListParagraph"/>
        <w:numPr>
          <w:ilvl w:val="0"/>
          <w:numId w:val="5"/>
        </w:numPr>
      </w:pPr>
      <w:r>
        <w:t>To understand the memory bases of individual and collective psychological trauma, and to be aware of their implications for disability, tort circumstances,</w:t>
      </w:r>
      <w:r w:rsidRPr="00845924">
        <w:t xml:space="preserve"> </w:t>
      </w:r>
      <w:r>
        <w:t>rehabilitation, and reconciliation.</w:t>
      </w:r>
    </w:p>
    <w:p w14:paraId="365DF477" w14:textId="6BFF163B" w:rsidR="008F2231" w:rsidRDefault="00845924" w:rsidP="008F2231">
      <w:pPr>
        <w:pStyle w:val="ListParagraph"/>
        <w:numPr>
          <w:ilvl w:val="0"/>
          <w:numId w:val="5"/>
        </w:numPr>
      </w:pPr>
      <w:r>
        <w:t xml:space="preserve">To appreciate the promises and perils of memory-related physiological detection of deception in principle and practice. </w:t>
      </w:r>
      <w:r w:rsidR="008F2231">
        <w:t xml:space="preserve">  </w:t>
      </w:r>
    </w:p>
    <w:p w14:paraId="0D1A318E" w14:textId="60AA49BA" w:rsidR="00D82D06" w:rsidRPr="00D82D06" w:rsidRDefault="00D82D06" w:rsidP="00D82D06">
      <w:pPr>
        <w:rPr>
          <w:bCs/>
          <w:i/>
          <w:iCs/>
        </w:rPr>
      </w:pPr>
      <w:r w:rsidRPr="00D82D06">
        <w:rPr>
          <w:bCs/>
          <w:i/>
          <w:iCs/>
        </w:rPr>
        <w:t xml:space="preserve">Course requirements: </w:t>
      </w:r>
    </w:p>
    <w:p w14:paraId="7CBF7CEB" w14:textId="43E7EC83" w:rsidR="00BA47C5" w:rsidRDefault="00D82D06" w:rsidP="00F51BE6">
      <w:pPr>
        <w:pStyle w:val="ListParagraph"/>
        <w:numPr>
          <w:ilvl w:val="0"/>
          <w:numId w:val="7"/>
        </w:numPr>
        <w:spacing w:after="0" w:line="240" w:lineRule="auto"/>
        <w:ind w:left="714" w:hanging="357"/>
      </w:pPr>
      <w:r>
        <w:t xml:space="preserve">Reading </w:t>
      </w:r>
      <w:r w:rsidR="00BA4B8D">
        <w:t xml:space="preserve">and </w:t>
      </w:r>
      <w:r>
        <w:t>advance commentary (</w:t>
      </w:r>
      <w:r w:rsidR="00F359D1">
        <w:t>for 10 of the 1</w:t>
      </w:r>
      <w:r w:rsidR="00F51BE6">
        <w:t>2</w:t>
      </w:r>
      <w:r w:rsidR="00F359D1">
        <w:t xml:space="preserve"> </w:t>
      </w:r>
      <w:r w:rsidR="00BA47C5">
        <w:t xml:space="preserve">posted sessions; you may take </w:t>
      </w:r>
      <w:r w:rsidR="00F51BE6">
        <w:t>two</w:t>
      </w:r>
      <w:r w:rsidR="00BA47C5">
        <w:t xml:space="preserve"> week</w:t>
      </w:r>
      <w:r w:rsidR="00F51BE6">
        <w:t>s</w:t>
      </w:r>
      <w:r w:rsidR="00BA47C5">
        <w:t xml:space="preserve"> off) - </w:t>
      </w:r>
      <w:r w:rsidR="004B6268">
        <w:t>2</w:t>
      </w:r>
      <w:r>
        <w:t>0% of the course grade</w:t>
      </w:r>
      <w:r w:rsidR="0028400B">
        <w:t>.</w:t>
      </w:r>
    </w:p>
    <w:p w14:paraId="28FF577E" w14:textId="77777777" w:rsidR="00F51BE6" w:rsidRPr="00F51BE6" w:rsidRDefault="00F51BE6" w:rsidP="00F51BE6">
      <w:pPr>
        <w:numPr>
          <w:ilvl w:val="0"/>
          <w:numId w:val="8"/>
        </w:numPr>
        <w:spacing w:after="0" w:line="240" w:lineRule="auto"/>
        <w:ind w:left="714" w:hanging="357"/>
      </w:pPr>
      <w:r w:rsidRPr="00F51BE6">
        <w:t>Attendance and active participation in discussions - 20% of the course grade. 2% will be deducted for each of more than 2 absences.</w:t>
      </w:r>
    </w:p>
    <w:p w14:paraId="5FAFE58C" w14:textId="33693DCD" w:rsidR="00BA47C5" w:rsidRDefault="00BA47C5" w:rsidP="00F51BE6">
      <w:pPr>
        <w:pStyle w:val="ListParagraph"/>
        <w:numPr>
          <w:ilvl w:val="0"/>
          <w:numId w:val="7"/>
        </w:numPr>
        <w:spacing w:after="0" w:line="240" w:lineRule="auto"/>
        <w:ind w:left="714" w:hanging="357"/>
      </w:pPr>
      <w:r>
        <w:t>In-c</w:t>
      </w:r>
      <w:r w:rsidR="001A4320">
        <w:t xml:space="preserve">lass </w:t>
      </w:r>
      <w:r>
        <w:t xml:space="preserve">oral </w:t>
      </w:r>
      <w:r w:rsidR="001A4320">
        <w:t>presentation of one of the course topics</w:t>
      </w:r>
      <w:r w:rsidR="00D82D06">
        <w:t xml:space="preserve"> </w:t>
      </w:r>
      <w:r>
        <w:t xml:space="preserve">- </w:t>
      </w:r>
      <w:r w:rsidR="004B6268">
        <w:t>3</w:t>
      </w:r>
      <w:r w:rsidR="00D82D06">
        <w:t>0% of the course grade</w:t>
      </w:r>
      <w:r w:rsidR="0028400B">
        <w:t>.</w:t>
      </w:r>
    </w:p>
    <w:p w14:paraId="46797579" w14:textId="4436F3E8" w:rsidR="00D82D06" w:rsidRDefault="00BA47C5" w:rsidP="00F51BE6">
      <w:pPr>
        <w:pStyle w:val="ListParagraph"/>
        <w:numPr>
          <w:ilvl w:val="0"/>
          <w:numId w:val="7"/>
        </w:numPr>
        <w:spacing w:after="0" w:line="240" w:lineRule="auto"/>
        <w:ind w:left="714" w:hanging="357"/>
      </w:pPr>
      <w:r>
        <w:t>C</w:t>
      </w:r>
      <w:r w:rsidR="00D82D06">
        <w:t xml:space="preserve">omprehensive </w:t>
      </w:r>
      <w:r w:rsidR="007C5816">
        <w:t xml:space="preserve">written </w:t>
      </w:r>
      <w:r w:rsidR="00514A76">
        <w:t xml:space="preserve">analysis or </w:t>
      </w:r>
      <w:r w:rsidR="00D82D06">
        <w:t>position paper on a relevant topic of individual choice</w:t>
      </w:r>
      <w:r w:rsidR="00514A76">
        <w:t>.</w:t>
      </w:r>
      <w:r w:rsidR="00D82D06">
        <w:t xml:space="preserve"> </w:t>
      </w:r>
      <w:r w:rsidR="00514A76">
        <w:t>That paper may be on the same topic as the classroom presentation, or any other relevant topic, with instructor approval -</w:t>
      </w:r>
      <w:r w:rsidR="00D82D06">
        <w:t xml:space="preserve"> </w:t>
      </w:r>
      <w:r w:rsidR="00F51BE6">
        <w:t>3</w:t>
      </w:r>
      <w:r w:rsidR="00D82D06">
        <w:t>0% of total course grade.</w:t>
      </w:r>
      <w:r w:rsidR="00CF6CA4">
        <w:t xml:space="preserve"> </w:t>
      </w:r>
    </w:p>
    <w:p w14:paraId="4F26F5A6" w14:textId="24AAD0CD" w:rsidR="007C5816" w:rsidRDefault="007C5816" w:rsidP="00F51BE6">
      <w:pPr>
        <w:pStyle w:val="ListParagraph"/>
        <w:numPr>
          <w:ilvl w:val="0"/>
          <w:numId w:val="7"/>
        </w:numPr>
        <w:spacing w:after="0" w:line="240" w:lineRule="auto"/>
        <w:ind w:left="714" w:hanging="357"/>
      </w:pPr>
      <w:r>
        <w:t>Assignment guides for all required submissions will be posted on the course website.</w:t>
      </w:r>
    </w:p>
    <w:p w14:paraId="1506B462" w14:textId="77777777" w:rsidR="00F51BE6" w:rsidRDefault="00F51BE6" w:rsidP="001A4077">
      <w:pPr>
        <w:rPr>
          <w:i/>
        </w:rPr>
      </w:pPr>
    </w:p>
    <w:p w14:paraId="6049FEB9" w14:textId="5730AA20" w:rsidR="00A34385" w:rsidRDefault="00D82D06" w:rsidP="001A4077">
      <w:r w:rsidRPr="00D82D06">
        <w:rPr>
          <w:i/>
        </w:rPr>
        <w:t>Advance commentary</w:t>
      </w:r>
      <w:r w:rsidR="001A4077">
        <w:rPr>
          <w:i/>
        </w:rPr>
        <w:t xml:space="preserve">: </w:t>
      </w:r>
      <w:r w:rsidRPr="00D82D06">
        <w:t xml:space="preserve">In advance of class meetings, you are required to contribute to an on-line </w:t>
      </w:r>
      <w:r>
        <w:t>f</w:t>
      </w:r>
      <w:r w:rsidRPr="00D82D06">
        <w:t xml:space="preserve">orum </w:t>
      </w:r>
      <w:r w:rsidR="00F51BE6">
        <w:t>regarding</w:t>
      </w:r>
      <w:r w:rsidRPr="00D82D06">
        <w:t xml:space="preserve"> the assigned reading </w:t>
      </w:r>
      <w:r w:rsidR="00F51BE6">
        <w:t>(i</w:t>
      </w:r>
      <w:r w:rsidRPr="00D82D06">
        <w:t>n the</w:t>
      </w:r>
      <w:r w:rsidR="00F51BE6">
        <w:t xml:space="preserve"> Discussion section of the</w:t>
      </w:r>
      <w:r w:rsidRPr="00D82D06">
        <w:t xml:space="preserve"> </w:t>
      </w:r>
      <w:proofErr w:type="spellStart"/>
      <w:r w:rsidRPr="00D82D06">
        <w:t>b</w:t>
      </w:r>
      <w:r>
        <w:t>C</w:t>
      </w:r>
      <w:r w:rsidRPr="00D82D06">
        <w:t>ourse</w:t>
      </w:r>
      <w:r w:rsidR="00F51BE6">
        <w:t>s</w:t>
      </w:r>
      <w:proofErr w:type="spellEnd"/>
      <w:r w:rsidRPr="00D82D06">
        <w:t xml:space="preserve"> site</w:t>
      </w:r>
      <w:r w:rsidR="00F51BE6">
        <w:t>)</w:t>
      </w:r>
      <w:r w:rsidRPr="00D82D06">
        <w:t xml:space="preserve">.  </w:t>
      </w:r>
      <w:r>
        <w:t>This will take the form of</w:t>
      </w:r>
      <w:r w:rsidRPr="00D82D06">
        <w:t xml:space="preserve"> brief responses to specific </w:t>
      </w:r>
      <w:r>
        <w:t>cue questions and thought challenges that will be provided by the instructor</w:t>
      </w:r>
      <w:r w:rsidRPr="00D82D06">
        <w:t xml:space="preserve">.  These </w:t>
      </w:r>
      <w:r>
        <w:t>commentaries</w:t>
      </w:r>
      <w:r w:rsidRPr="00D82D06">
        <w:t xml:space="preserve"> are due each week </w:t>
      </w:r>
      <w:r>
        <w:t>in advance</w:t>
      </w:r>
      <w:r w:rsidRPr="00D82D06">
        <w:t xml:space="preserve"> of the seminar meeting. You are expected to read through all of the contributions before </w:t>
      </w:r>
      <w:r w:rsidR="00A34385">
        <w:t>each</w:t>
      </w:r>
      <w:r w:rsidRPr="00D82D06">
        <w:t xml:space="preserve"> meeting. The assignment is designed to help you reflect on the assigned reading and </w:t>
      </w:r>
      <w:r w:rsidR="00CF6CA4">
        <w:t>kick-start</w:t>
      </w:r>
      <w:r w:rsidRPr="00D82D06">
        <w:t xml:space="preserve"> our seminar conversation. (You are allowed </w:t>
      </w:r>
      <w:r w:rsidR="00F51BE6">
        <w:t>two</w:t>
      </w:r>
      <w:r w:rsidRPr="00D82D06">
        <w:t xml:space="preserve"> “absence</w:t>
      </w:r>
      <w:r w:rsidR="00F51BE6">
        <w:t>s</w:t>
      </w:r>
      <w:r w:rsidRPr="00D82D06">
        <w:t xml:space="preserve">” from the </w:t>
      </w:r>
      <w:proofErr w:type="spellStart"/>
      <w:r w:rsidRPr="00D82D06">
        <w:t>bCourse</w:t>
      </w:r>
      <w:r w:rsidR="00F51BE6">
        <w:t>s</w:t>
      </w:r>
      <w:proofErr w:type="spellEnd"/>
      <w:r w:rsidRPr="00D82D06">
        <w:t xml:space="preserve"> </w:t>
      </w:r>
      <w:r w:rsidR="00A34385">
        <w:t>forum</w:t>
      </w:r>
      <w:r w:rsidR="00F51BE6">
        <w:t>; late submissions will receive half credit</w:t>
      </w:r>
      <w:r w:rsidRPr="00D82D06">
        <w:t>.)</w:t>
      </w:r>
    </w:p>
    <w:p w14:paraId="265349D4" w14:textId="0A6A26CA" w:rsidR="00CF6CA4" w:rsidRPr="00C37704" w:rsidRDefault="001A4077">
      <w:pPr>
        <w:rPr>
          <w:iCs/>
        </w:rPr>
      </w:pPr>
      <w:r>
        <w:rPr>
          <w:i/>
        </w:rPr>
        <w:lastRenderedPageBreak/>
        <w:t xml:space="preserve">Class presentation: </w:t>
      </w:r>
      <w:r w:rsidRPr="00C37704">
        <w:rPr>
          <w:iCs/>
        </w:rPr>
        <w:t xml:space="preserve">Each participant will be in charge of presenting </w:t>
      </w:r>
      <w:r w:rsidR="00844462">
        <w:rPr>
          <w:iCs/>
        </w:rPr>
        <w:t xml:space="preserve">an enrichment </w:t>
      </w:r>
      <w:r w:rsidRPr="00C37704">
        <w:rPr>
          <w:iCs/>
        </w:rPr>
        <w:t>topic</w:t>
      </w:r>
      <w:r w:rsidR="00844462">
        <w:rPr>
          <w:iCs/>
        </w:rPr>
        <w:t xml:space="preserve"> </w:t>
      </w:r>
      <w:r w:rsidR="00ED3551">
        <w:rPr>
          <w:iCs/>
        </w:rPr>
        <w:t xml:space="preserve">listed in the syllabus below </w:t>
      </w:r>
      <w:r w:rsidR="00844462">
        <w:rPr>
          <w:iCs/>
        </w:rPr>
        <w:t>(following up on</w:t>
      </w:r>
      <w:r w:rsidR="00D61F4D">
        <w:rPr>
          <w:iCs/>
        </w:rPr>
        <w:t xml:space="preserve"> the them</w:t>
      </w:r>
      <w:r w:rsidR="00ED3551">
        <w:rPr>
          <w:iCs/>
        </w:rPr>
        <w:t>e</w:t>
      </w:r>
      <w:r w:rsidR="00D61F4D">
        <w:rPr>
          <w:iCs/>
        </w:rPr>
        <w:t xml:space="preserve"> of the previous week’s class). </w:t>
      </w:r>
      <w:r w:rsidR="00C37704" w:rsidRPr="00C37704">
        <w:rPr>
          <w:iCs/>
        </w:rPr>
        <w:t>Presentations may be up to 30 minutes (it sounds like a long time, but it’s easier to give longer presentations than shorter ones…)</w:t>
      </w:r>
      <w:r w:rsidR="0004333C">
        <w:rPr>
          <w:iCs/>
        </w:rPr>
        <w:t xml:space="preserve">. </w:t>
      </w:r>
      <w:r w:rsidR="001C598D">
        <w:rPr>
          <w:iCs/>
        </w:rPr>
        <w:t>The inst</w:t>
      </w:r>
      <w:r w:rsidR="006C38D9">
        <w:rPr>
          <w:iCs/>
        </w:rPr>
        <w:t xml:space="preserve">ructor will be available (live or Zoom, by appointment) to advise and assist in the preparation of the presentation. </w:t>
      </w:r>
      <w:r w:rsidR="008F1B46">
        <w:rPr>
          <w:iCs/>
        </w:rPr>
        <w:t xml:space="preserve">You may suggest an alternative relevant topic to those listed in the syllabus, </w:t>
      </w:r>
      <w:r w:rsidR="00ED3551">
        <w:rPr>
          <w:iCs/>
        </w:rPr>
        <w:t>subject to</w:t>
      </w:r>
      <w:r w:rsidR="008F1B46">
        <w:rPr>
          <w:iCs/>
        </w:rPr>
        <w:t xml:space="preserve"> instructor approval</w:t>
      </w:r>
      <w:r w:rsidR="00ED3551">
        <w:rPr>
          <w:iCs/>
        </w:rPr>
        <w:t xml:space="preserve">. </w:t>
      </w:r>
      <w:r w:rsidR="0004333C">
        <w:rPr>
          <w:iCs/>
        </w:rPr>
        <w:t xml:space="preserve">After the presentation, the presenter will </w:t>
      </w:r>
      <w:r w:rsidR="00491B19">
        <w:rPr>
          <w:iCs/>
        </w:rPr>
        <w:t>co-</w:t>
      </w:r>
      <w:r w:rsidR="0004333C">
        <w:rPr>
          <w:iCs/>
        </w:rPr>
        <w:t>moderate the class</w:t>
      </w:r>
      <w:r w:rsidR="00491B19">
        <w:rPr>
          <w:iCs/>
        </w:rPr>
        <w:t xml:space="preserve"> discussion of the topic (with the assistance of the instructor).</w:t>
      </w:r>
    </w:p>
    <w:p w14:paraId="222F3C1E" w14:textId="77777777" w:rsidR="00CF6CA4" w:rsidRDefault="00CF6CA4">
      <w:pPr>
        <w:rPr>
          <w:i/>
        </w:rPr>
      </w:pPr>
    </w:p>
    <w:p w14:paraId="69AF11CA" w14:textId="64441039" w:rsidR="008D6CEE" w:rsidRPr="00D82D06" w:rsidRDefault="008D6CEE">
      <w:pPr>
        <w:rPr>
          <w:i/>
        </w:rPr>
      </w:pPr>
      <w:r w:rsidRPr="00D82D06">
        <w:rPr>
          <w:i/>
        </w:rPr>
        <w:t>Academic integrity</w:t>
      </w:r>
    </w:p>
    <w:p w14:paraId="71430E6F" w14:textId="47D10EC1" w:rsidR="008D6CEE" w:rsidRDefault="008D6CEE">
      <w:r>
        <w:t>P</w:t>
      </w:r>
      <w:r w:rsidRPr="008D6CEE">
        <w:t xml:space="preserve">lease review Berkeley’s Academic Integrity Policy: http://sa.berkeley.edu/conduct/integrity. University rules require that you comply with this policy. If you have questions as to what it requires, please contact me. </w:t>
      </w:r>
    </w:p>
    <w:p w14:paraId="70F91BB8" w14:textId="6D9B135F" w:rsidR="008D6CEE" w:rsidRPr="00D82D06" w:rsidRDefault="008D6CEE">
      <w:pPr>
        <w:rPr>
          <w:i/>
        </w:rPr>
      </w:pPr>
      <w:r w:rsidRPr="00D82D06">
        <w:rPr>
          <w:i/>
        </w:rPr>
        <w:t xml:space="preserve">Accommodation </w:t>
      </w:r>
    </w:p>
    <w:p w14:paraId="3C165C9D" w14:textId="788DBF84" w:rsidR="00845924" w:rsidRDefault="008D6CEE">
      <w:r w:rsidRPr="008D6CEE">
        <w:t>Students who require accommodation for a disability should refer to policies here: https://dsp.berkeley.edu/students. As the instructor, I must receive an official accommodation notice from DSP as soon as possible.</w:t>
      </w:r>
    </w:p>
    <w:p w14:paraId="35D97F5E" w14:textId="77777777" w:rsidR="00A34385" w:rsidRDefault="00A34385">
      <w:pPr>
        <w:rPr>
          <w:i/>
        </w:rPr>
      </w:pPr>
    </w:p>
    <w:p w14:paraId="00000007" w14:textId="5A9FD48A" w:rsidR="001624E3" w:rsidRPr="00A34385" w:rsidRDefault="003643CD">
      <w:pPr>
        <w:rPr>
          <w:i/>
        </w:rPr>
      </w:pPr>
      <w:r w:rsidRPr="00E847D1">
        <w:rPr>
          <w:b/>
          <w:bCs/>
          <w:i/>
        </w:rPr>
        <w:t>Course topics</w:t>
      </w:r>
      <w:r w:rsidR="00257C89">
        <w:rPr>
          <w:i/>
        </w:rPr>
        <w:t xml:space="preserve"> (Note: read the articles in the order listed)</w:t>
      </w:r>
    </w:p>
    <w:p w14:paraId="29B46807" w14:textId="6A8DFC18" w:rsidR="001A639C" w:rsidRDefault="005F72E7" w:rsidP="00060E07">
      <w:pPr>
        <w:pBdr>
          <w:top w:val="nil"/>
          <w:left w:val="nil"/>
          <w:bottom w:val="nil"/>
          <w:right w:val="nil"/>
          <w:between w:val="nil"/>
        </w:pBdr>
        <w:spacing w:after="0"/>
        <w:rPr>
          <w:bCs/>
          <w:i/>
          <w:iCs/>
          <w:color w:val="000000"/>
        </w:rPr>
      </w:pPr>
      <w:r>
        <w:rPr>
          <w:b/>
          <w:bCs/>
          <w:color w:val="000000"/>
        </w:rPr>
        <w:t>2</w:t>
      </w:r>
      <w:r w:rsidR="00F51BE6">
        <w:rPr>
          <w:b/>
          <w:bCs/>
          <w:color w:val="000000"/>
        </w:rPr>
        <w:t>8 August</w:t>
      </w:r>
      <w:r w:rsidR="00730129" w:rsidRPr="00730129">
        <w:rPr>
          <w:bCs/>
          <w:i/>
          <w:iCs/>
          <w:color w:val="000000"/>
        </w:rPr>
        <w:t xml:space="preserve"> </w:t>
      </w:r>
      <w:r w:rsidR="00730129">
        <w:rPr>
          <w:bCs/>
          <w:i/>
          <w:iCs/>
          <w:color w:val="000000"/>
        </w:rPr>
        <w:t xml:space="preserve">– </w:t>
      </w:r>
      <w:r w:rsidR="001A639C">
        <w:rPr>
          <w:bCs/>
          <w:i/>
          <w:iCs/>
          <w:color w:val="000000"/>
        </w:rPr>
        <w:t>No class</w:t>
      </w:r>
      <w:r w:rsidR="00694720">
        <w:rPr>
          <w:bCs/>
          <w:i/>
          <w:iCs/>
          <w:color w:val="000000"/>
        </w:rPr>
        <w:t xml:space="preserve"> </w:t>
      </w:r>
      <w:r w:rsidR="009D7C05">
        <w:rPr>
          <w:bCs/>
          <w:i/>
          <w:iCs/>
          <w:color w:val="000000"/>
        </w:rPr>
        <w:t>was held.</w:t>
      </w:r>
    </w:p>
    <w:p w14:paraId="052189A4" w14:textId="77777777" w:rsidR="001A639C" w:rsidRDefault="001A639C" w:rsidP="00060E07">
      <w:pPr>
        <w:pBdr>
          <w:top w:val="nil"/>
          <w:left w:val="nil"/>
          <w:bottom w:val="nil"/>
          <w:right w:val="nil"/>
          <w:between w:val="nil"/>
        </w:pBdr>
        <w:spacing w:after="0"/>
        <w:rPr>
          <w:bCs/>
          <w:i/>
          <w:iCs/>
          <w:color w:val="000000"/>
        </w:rPr>
      </w:pPr>
    </w:p>
    <w:p w14:paraId="598897C8" w14:textId="0CF724B1" w:rsidR="005F72E7" w:rsidRDefault="001A639C" w:rsidP="00060E07">
      <w:pPr>
        <w:pBdr>
          <w:top w:val="nil"/>
          <w:left w:val="nil"/>
          <w:bottom w:val="nil"/>
          <w:right w:val="nil"/>
          <w:between w:val="nil"/>
        </w:pBdr>
        <w:spacing w:after="0"/>
        <w:rPr>
          <w:b/>
          <w:bCs/>
          <w:color w:val="000000"/>
        </w:rPr>
      </w:pPr>
      <w:r>
        <w:rPr>
          <w:b/>
          <w:bCs/>
          <w:color w:val="000000"/>
        </w:rPr>
        <w:t xml:space="preserve">11 September – </w:t>
      </w:r>
      <w:r w:rsidR="00730129" w:rsidRPr="00730129">
        <w:rPr>
          <w:b/>
          <w:bCs/>
          <w:iCs/>
          <w:color w:val="000000"/>
        </w:rPr>
        <w:t>Unit 1: Introduction</w:t>
      </w:r>
      <w:r w:rsidR="009D7C05">
        <w:rPr>
          <w:b/>
          <w:bCs/>
          <w:iCs/>
          <w:color w:val="000000"/>
        </w:rPr>
        <w:t xml:space="preserve"> to Memory</w:t>
      </w:r>
    </w:p>
    <w:p w14:paraId="7C8F5D58" w14:textId="3D9C33B6" w:rsidR="004643CC" w:rsidRPr="00730129" w:rsidRDefault="004643CC" w:rsidP="00060E07">
      <w:pPr>
        <w:pBdr>
          <w:top w:val="nil"/>
          <w:left w:val="nil"/>
          <w:bottom w:val="nil"/>
          <w:right w:val="nil"/>
          <w:between w:val="nil"/>
        </w:pBdr>
        <w:spacing w:after="0"/>
      </w:pPr>
      <w:r w:rsidRPr="00730129">
        <w:rPr>
          <w:bCs/>
          <w:color w:val="000000"/>
        </w:rPr>
        <w:t>The mechanisms of memory</w:t>
      </w:r>
    </w:p>
    <w:p w14:paraId="788FDF03" w14:textId="37F2E9EC" w:rsidR="00C24792" w:rsidRPr="00281FC7" w:rsidRDefault="00C24792" w:rsidP="00C24792">
      <w:pPr>
        <w:pBdr>
          <w:top w:val="nil"/>
          <w:left w:val="nil"/>
          <w:bottom w:val="nil"/>
          <w:right w:val="nil"/>
          <w:between w:val="nil"/>
        </w:pBdr>
        <w:spacing w:after="0"/>
      </w:pPr>
      <w:r>
        <w:rPr>
          <w:color w:val="000000"/>
        </w:rPr>
        <w:tab/>
        <w:t xml:space="preserve">Reading: Squire &amp; </w:t>
      </w:r>
      <w:r w:rsidR="000D2A9D">
        <w:rPr>
          <w:color w:val="000000"/>
        </w:rPr>
        <w:t>Wixted,</w:t>
      </w:r>
      <w:r>
        <w:rPr>
          <w:color w:val="000000"/>
        </w:rPr>
        <w:t xml:space="preserve"> 2015</w:t>
      </w:r>
      <w:r w:rsidR="00366701">
        <w:rPr>
          <w:color w:val="000000"/>
        </w:rPr>
        <w:t>; Schacter, 1999</w:t>
      </w:r>
      <w:r w:rsidR="00772AA2">
        <w:rPr>
          <w:color w:val="000000"/>
        </w:rPr>
        <w:t>, 2022</w:t>
      </w:r>
      <w:r w:rsidR="00F540D0">
        <w:rPr>
          <w:color w:val="000000"/>
        </w:rPr>
        <w:t>.</w:t>
      </w:r>
    </w:p>
    <w:p w14:paraId="426B79D0" w14:textId="77777777" w:rsidR="00C24792" w:rsidRDefault="00C24792">
      <w:pPr>
        <w:pBdr>
          <w:top w:val="nil"/>
          <w:left w:val="nil"/>
          <w:bottom w:val="nil"/>
          <w:right w:val="nil"/>
          <w:between w:val="nil"/>
        </w:pBdr>
        <w:spacing w:after="0"/>
        <w:rPr>
          <w:b/>
          <w:bCs/>
          <w:color w:val="000000"/>
        </w:rPr>
      </w:pPr>
    </w:p>
    <w:p w14:paraId="5DE09319" w14:textId="157EA54A" w:rsidR="00730129" w:rsidRPr="00674176" w:rsidRDefault="001A639C" w:rsidP="00730129">
      <w:pPr>
        <w:pBdr>
          <w:top w:val="nil"/>
          <w:left w:val="nil"/>
          <w:bottom w:val="nil"/>
          <w:right w:val="nil"/>
          <w:between w:val="nil"/>
        </w:pBdr>
        <w:spacing w:after="0"/>
        <w:rPr>
          <w:b/>
          <w:bCs/>
        </w:rPr>
      </w:pPr>
      <w:r>
        <w:rPr>
          <w:b/>
          <w:bCs/>
          <w:color w:val="000000"/>
        </w:rPr>
        <w:t xml:space="preserve">18 September – </w:t>
      </w:r>
      <w:r w:rsidR="00730129">
        <w:rPr>
          <w:b/>
          <w:bCs/>
          <w:color w:val="000000"/>
        </w:rPr>
        <w:t xml:space="preserve">Unit 2: </w:t>
      </w:r>
      <w:r w:rsidR="00730129" w:rsidRPr="00674176">
        <w:rPr>
          <w:b/>
          <w:bCs/>
          <w:color w:val="000000"/>
        </w:rPr>
        <w:t>Memory of repressed trauma and false memory creation</w:t>
      </w:r>
      <w:r w:rsidR="00730129">
        <w:rPr>
          <w:b/>
          <w:bCs/>
          <w:color w:val="000000"/>
        </w:rPr>
        <w:t xml:space="preserve"> I</w:t>
      </w:r>
    </w:p>
    <w:p w14:paraId="0B780219" w14:textId="3FA8BE24" w:rsidR="00730129" w:rsidRDefault="00353D4F" w:rsidP="00730129">
      <w:pPr>
        <w:pBdr>
          <w:top w:val="nil"/>
          <w:left w:val="nil"/>
          <w:bottom w:val="nil"/>
          <w:right w:val="nil"/>
          <w:between w:val="nil"/>
        </w:pBdr>
        <w:spacing w:after="0"/>
        <w:rPr>
          <w:color w:val="000000"/>
        </w:rPr>
      </w:pPr>
      <w:r>
        <w:rPr>
          <w:color w:val="000000"/>
        </w:rPr>
        <w:t xml:space="preserve">2.1 </w:t>
      </w:r>
      <w:r w:rsidR="00730129" w:rsidRPr="00060E07">
        <w:rPr>
          <w:color w:val="000000"/>
        </w:rPr>
        <w:t>Infantile amnesia, the interpretation of dreams, and unconscious repression: The ghost of Freud in the courtroom</w:t>
      </w:r>
    </w:p>
    <w:p w14:paraId="15F52EA9" w14:textId="4C36F401" w:rsidR="00730129" w:rsidRPr="00281FC7" w:rsidRDefault="00730129" w:rsidP="00730129">
      <w:pPr>
        <w:pBdr>
          <w:top w:val="nil"/>
          <w:left w:val="nil"/>
          <w:bottom w:val="nil"/>
          <w:right w:val="nil"/>
          <w:between w:val="nil"/>
        </w:pBdr>
        <w:spacing w:after="0"/>
      </w:pPr>
      <w:r>
        <w:rPr>
          <w:color w:val="000000"/>
        </w:rPr>
        <w:tab/>
        <w:t xml:space="preserve">Reading: </w:t>
      </w:r>
      <w:r w:rsidR="00796395">
        <w:rPr>
          <w:color w:val="000000"/>
        </w:rPr>
        <w:t xml:space="preserve">Kihlstrom, 2006; </w:t>
      </w:r>
      <w:r w:rsidR="00833C0D">
        <w:rPr>
          <w:color w:val="000000"/>
        </w:rPr>
        <w:t xml:space="preserve">Bauer, 2004; </w:t>
      </w:r>
      <w:r w:rsidR="00AD0525">
        <w:rPr>
          <w:color w:val="000000"/>
        </w:rPr>
        <w:t>Gammon, 2016</w:t>
      </w:r>
      <w:r>
        <w:rPr>
          <w:color w:val="000000"/>
        </w:rPr>
        <w:t>.</w:t>
      </w:r>
    </w:p>
    <w:p w14:paraId="7A0BB7FF" w14:textId="77777777" w:rsidR="00730129" w:rsidRDefault="00730129">
      <w:pPr>
        <w:pBdr>
          <w:top w:val="nil"/>
          <w:left w:val="nil"/>
          <w:bottom w:val="nil"/>
          <w:right w:val="nil"/>
          <w:between w:val="nil"/>
        </w:pBdr>
        <w:spacing w:after="0"/>
        <w:rPr>
          <w:b/>
          <w:bCs/>
          <w:color w:val="000000"/>
        </w:rPr>
      </w:pPr>
    </w:p>
    <w:p w14:paraId="3F19B39C" w14:textId="75709D26" w:rsidR="005F72E7" w:rsidRDefault="001A639C" w:rsidP="00323AC4">
      <w:pPr>
        <w:pBdr>
          <w:top w:val="nil"/>
          <w:left w:val="nil"/>
          <w:bottom w:val="nil"/>
          <w:right w:val="nil"/>
          <w:between w:val="nil"/>
        </w:pBdr>
        <w:spacing w:after="0"/>
        <w:rPr>
          <w:b/>
          <w:bCs/>
          <w:color w:val="000000"/>
        </w:rPr>
      </w:pPr>
      <w:r>
        <w:rPr>
          <w:b/>
          <w:bCs/>
          <w:color w:val="000000"/>
        </w:rPr>
        <w:t xml:space="preserve">25 September – </w:t>
      </w:r>
      <w:r w:rsidR="00730129">
        <w:rPr>
          <w:b/>
          <w:bCs/>
          <w:color w:val="000000"/>
        </w:rPr>
        <w:t xml:space="preserve">Unit 2: </w:t>
      </w:r>
      <w:r w:rsidR="00730129" w:rsidRPr="00674176">
        <w:rPr>
          <w:b/>
          <w:bCs/>
          <w:color w:val="000000"/>
        </w:rPr>
        <w:t>Memory of repressed trauma and false memory creation</w:t>
      </w:r>
      <w:r w:rsidR="00730129">
        <w:rPr>
          <w:b/>
          <w:bCs/>
          <w:color w:val="000000"/>
        </w:rPr>
        <w:t xml:space="preserve"> II</w:t>
      </w:r>
    </w:p>
    <w:p w14:paraId="4C85F2DB" w14:textId="77777777" w:rsidR="00353D4F" w:rsidRPr="00B80636" w:rsidRDefault="00353D4F" w:rsidP="00353D4F">
      <w:pPr>
        <w:pBdr>
          <w:top w:val="nil"/>
          <w:left w:val="nil"/>
          <w:bottom w:val="nil"/>
          <w:right w:val="nil"/>
          <w:between w:val="nil"/>
        </w:pBdr>
        <w:spacing w:after="0"/>
        <w:rPr>
          <w:bCs/>
          <w:i/>
          <w:color w:val="2E74B5" w:themeColor="accent5" w:themeShade="BF"/>
        </w:rPr>
      </w:pPr>
      <w:r w:rsidRPr="00B80636">
        <w:rPr>
          <w:bCs/>
          <w:i/>
          <w:color w:val="2E74B5" w:themeColor="accent5" w:themeShade="BF"/>
        </w:rPr>
        <w:t>Student presentation – Hypnosis and memory</w:t>
      </w:r>
    </w:p>
    <w:p w14:paraId="05B47215" w14:textId="479345F7" w:rsidR="00730129" w:rsidRPr="003643CD" w:rsidRDefault="00730129" w:rsidP="00730129">
      <w:pPr>
        <w:pBdr>
          <w:top w:val="nil"/>
          <w:left w:val="nil"/>
          <w:bottom w:val="nil"/>
          <w:right w:val="nil"/>
          <w:between w:val="nil"/>
        </w:pBdr>
        <w:spacing w:after="0"/>
      </w:pPr>
      <w:r>
        <w:rPr>
          <w:color w:val="000000"/>
        </w:rPr>
        <w:t xml:space="preserve">2.2 </w:t>
      </w:r>
      <w:r w:rsidRPr="00060E07">
        <w:rPr>
          <w:color w:val="000000"/>
        </w:rPr>
        <w:t>Repressed-recovered memories of sexual, physical, and emotional abuse</w:t>
      </w:r>
    </w:p>
    <w:p w14:paraId="0D1F1A9E" w14:textId="77777777" w:rsidR="00730129" w:rsidRPr="00060E07" w:rsidRDefault="00730129" w:rsidP="00730129">
      <w:pPr>
        <w:spacing w:after="0"/>
        <w:ind w:firstLine="720"/>
        <w:rPr>
          <w:color w:val="000000"/>
        </w:rPr>
      </w:pPr>
      <w:r>
        <w:rPr>
          <w:iCs/>
          <w:color w:val="000000"/>
        </w:rPr>
        <w:t xml:space="preserve">Reading: </w:t>
      </w:r>
      <w:r w:rsidRPr="00060E07">
        <w:rPr>
          <w:iCs/>
          <w:color w:val="000000"/>
        </w:rPr>
        <w:t xml:space="preserve">Howe et al., 2017, </w:t>
      </w:r>
      <w:proofErr w:type="spellStart"/>
      <w:r w:rsidRPr="00060E07">
        <w:rPr>
          <w:iCs/>
          <w:color w:val="000000"/>
        </w:rPr>
        <w:t>ch.</w:t>
      </w:r>
      <w:proofErr w:type="spellEnd"/>
      <w:r w:rsidRPr="00060E07">
        <w:rPr>
          <w:iCs/>
          <w:color w:val="000000"/>
        </w:rPr>
        <w:t xml:space="preserve"> 2; </w:t>
      </w:r>
      <w:proofErr w:type="spellStart"/>
      <w:r w:rsidRPr="00060E07">
        <w:rPr>
          <w:iCs/>
          <w:color w:val="000000"/>
        </w:rPr>
        <w:t>Otgaar</w:t>
      </w:r>
      <w:proofErr w:type="spellEnd"/>
      <w:r w:rsidRPr="00060E07">
        <w:rPr>
          <w:iCs/>
          <w:color w:val="000000"/>
        </w:rPr>
        <w:t xml:space="preserve"> et al., 2019</w:t>
      </w:r>
      <w:r>
        <w:rPr>
          <w:iCs/>
          <w:color w:val="000000"/>
        </w:rPr>
        <w:t>.</w:t>
      </w:r>
    </w:p>
    <w:p w14:paraId="04DAC16E" w14:textId="3CE8BA34" w:rsidR="00730129" w:rsidRDefault="00730129" w:rsidP="00730129">
      <w:pPr>
        <w:pBdr>
          <w:top w:val="nil"/>
          <w:left w:val="nil"/>
          <w:bottom w:val="nil"/>
          <w:right w:val="nil"/>
          <w:between w:val="nil"/>
        </w:pBdr>
        <w:spacing w:after="0"/>
        <w:rPr>
          <w:color w:val="000000"/>
        </w:rPr>
      </w:pPr>
      <w:r>
        <w:rPr>
          <w:color w:val="000000"/>
        </w:rPr>
        <w:t xml:space="preserve">2.3 </w:t>
      </w:r>
      <w:r w:rsidRPr="00060E07">
        <w:rPr>
          <w:color w:val="000000"/>
        </w:rPr>
        <w:t>Memory reconsolidation and the effects of misleading post-event information</w:t>
      </w:r>
      <w:r w:rsidR="007009E9">
        <w:rPr>
          <w:color w:val="000000"/>
        </w:rPr>
        <w:t xml:space="preserve"> </w:t>
      </w:r>
    </w:p>
    <w:p w14:paraId="573B471E" w14:textId="73FD96F3" w:rsidR="00730129" w:rsidRPr="00CA3AA2" w:rsidRDefault="00730129" w:rsidP="00730129">
      <w:pPr>
        <w:pBdr>
          <w:top w:val="nil"/>
          <w:left w:val="nil"/>
          <w:bottom w:val="nil"/>
          <w:right w:val="nil"/>
          <w:between w:val="nil"/>
        </w:pBdr>
        <w:spacing w:after="0"/>
      </w:pPr>
      <w:r>
        <w:rPr>
          <w:color w:val="000000"/>
        </w:rPr>
        <w:tab/>
        <w:t>Reading: Braun et al., 2002.</w:t>
      </w:r>
    </w:p>
    <w:p w14:paraId="18241F8B" w14:textId="77777777" w:rsidR="00730129" w:rsidRDefault="00730129">
      <w:pPr>
        <w:pBdr>
          <w:top w:val="nil"/>
          <w:left w:val="nil"/>
          <w:bottom w:val="nil"/>
          <w:right w:val="nil"/>
          <w:between w:val="nil"/>
        </w:pBdr>
        <w:spacing w:after="0"/>
        <w:rPr>
          <w:b/>
          <w:bCs/>
          <w:color w:val="000000"/>
        </w:rPr>
      </w:pPr>
    </w:p>
    <w:p w14:paraId="5611EACF" w14:textId="1B9B01A1" w:rsidR="005F72E7" w:rsidRDefault="001A639C" w:rsidP="00323AC4">
      <w:pPr>
        <w:pBdr>
          <w:top w:val="nil"/>
          <w:left w:val="nil"/>
          <w:bottom w:val="nil"/>
          <w:right w:val="nil"/>
          <w:between w:val="nil"/>
        </w:pBdr>
        <w:spacing w:after="0"/>
        <w:rPr>
          <w:b/>
          <w:bCs/>
          <w:color w:val="000000"/>
        </w:rPr>
      </w:pPr>
      <w:r>
        <w:rPr>
          <w:b/>
          <w:bCs/>
          <w:color w:val="000000"/>
        </w:rPr>
        <w:t xml:space="preserve">2 October – </w:t>
      </w:r>
      <w:r w:rsidR="00413795">
        <w:rPr>
          <w:b/>
          <w:bCs/>
          <w:color w:val="000000"/>
        </w:rPr>
        <w:t xml:space="preserve">Unit </w:t>
      </w:r>
      <w:r w:rsidR="00413795" w:rsidRPr="00674176">
        <w:rPr>
          <w:b/>
          <w:bCs/>
          <w:color w:val="000000"/>
        </w:rPr>
        <w:t>3</w:t>
      </w:r>
      <w:r w:rsidR="00413795">
        <w:rPr>
          <w:b/>
          <w:bCs/>
          <w:color w:val="000000"/>
        </w:rPr>
        <w:t>:</w:t>
      </w:r>
      <w:r w:rsidR="00413795" w:rsidRPr="00674176">
        <w:rPr>
          <w:b/>
          <w:bCs/>
          <w:color w:val="000000"/>
        </w:rPr>
        <w:t xml:space="preserve"> Reliability of eyewitness testimony</w:t>
      </w:r>
      <w:r w:rsidR="00B11ADB">
        <w:rPr>
          <w:b/>
          <w:bCs/>
          <w:color w:val="000000"/>
        </w:rPr>
        <w:t xml:space="preserve"> I</w:t>
      </w:r>
    </w:p>
    <w:p w14:paraId="05D99B2B" w14:textId="09378EE1" w:rsidR="00B11ADB" w:rsidRPr="00B80636" w:rsidRDefault="00B11ADB" w:rsidP="00B11ADB">
      <w:pPr>
        <w:pBdr>
          <w:top w:val="nil"/>
          <w:left w:val="nil"/>
          <w:bottom w:val="nil"/>
          <w:right w:val="nil"/>
          <w:between w:val="nil"/>
        </w:pBdr>
        <w:spacing w:after="0"/>
        <w:rPr>
          <w:bCs/>
          <w:i/>
          <w:color w:val="2E74B5" w:themeColor="accent5" w:themeShade="BF"/>
        </w:rPr>
      </w:pPr>
      <w:r w:rsidRPr="00B80636">
        <w:rPr>
          <w:bCs/>
          <w:i/>
          <w:color w:val="2E74B5" w:themeColor="accent5" w:themeShade="BF"/>
        </w:rPr>
        <w:t>Student presentation – Flashbulb memories</w:t>
      </w:r>
    </w:p>
    <w:p w14:paraId="48C7AB47" w14:textId="75F0A9DF" w:rsidR="00B11ADB" w:rsidRPr="00166D5B" w:rsidRDefault="00B11ADB" w:rsidP="00B11ADB">
      <w:pPr>
        <w:pBdr>
          <w:top w:val="nil"/>
          <w:left w:val="nil"/>
          <w:bottom w:val="nil"/>
          <w:right w:val="nil"/>
          <w:between w:val="nil"/>
        </w:pBdr>
        <w:spacing w:after="0"/>
      </w:pPr>
      <w:r>
        <w:rPr>
          <w:color w:val="000000"/>
        </w:rPr>
        <w:t xml:space="preserve">3.1 </w:t>
      </w:r>
      <w:r w:rsidRPr="00060E07">
        <w:rPr>
          <w:color w:val="000000"/>
        </w:rPr>
        <w:t>Signal detection approach to suspect identification</w:t>
      </w:r>
    </w:p>
    <w:p w14:paraId="5A7B15DB" w14:textId="77777777" w:rsidR="00572880" w:rsidRDefault="00B11ADB" w:rsidP="00572880">
      <w:pPr>
        <w:pBdr>
          <w:top w:val="nil"/>
          <w:left w:val="nil"/>
          <w:bottom w:val="nil"/>
          <w:right w:val="nil"/>
          <w:between w:val="nil"/>
        </w:pBdr>
        <w:spacing w:after="0"/>
        <w:rPr>
          <w:color w:val="000000"/>
        </w:rPr>
      </w:pPr>
      <w:r>
        <w:rPr>
          <w:color w:val="000000"/>
        </w:rPr>
        <w:t xml:space="preserve">Reading: </w:t>
      </w:r>
      <w:r w:rsidRPr="00060E07">
        <w:rPr>
          <w:color w:val="000000"/>
        </w:rPr>
        <w:t>Gronlund et al., 2014; Wells et al., 2020; Wixted &amp; Wells, 2017.</w:t>
      </w:r>
      <w:r w:rsidR="00572880" w:rsidRPr="00572880">
        <w:rPr>
          <w:color w:val="000000"/>
        </w:rPr>
        <w:t xml:space="preserve"> </w:t>
      </w:r>
    </w:p>
    <w:p w14:paraId="6A8640E0" w14:textId="56FD2DEE" w:rsidR="00572880" w:rsidRDefault="00572880" w:rsidP="00572880">
      <w:pPr>
        <w:pBdr>
          <w:top w:val="nil"/>
          <w:left w:val="nil"/>
          <w:bottom w:val="nil"/>
          <w:right w:val="nil"/>
          <w:between w:val="nil"/>
        </w:pBdr>
        <w:spacing w:after="0"/>
        <w:rPr>
          <w:color w:val="000000"/>
        </w:rPr>
      </w:pPr>
      <w:r>
        <w:rPr>
          <w:color w:val="000000"/>
        </w:rPr>
        <w:lastRenderedPageBreak/>
        <w:t xml:space="preserve">3.2 </w:t>
      </w:r>
      <w:r w:rsidRPr="00060E07">
        <w:rPr>
          <w:color w:val="000000"/>
        </w:rPr>
        <w:t>Efficacy of memory reconstruction enhancement methods</w:t>
      </w:r>
    </w:p>
    <w:p w14:paraId="3B73CE5B" w14:textId="77777777" w:rsidR="00572880" w:rsidRDefault="00572880" w:rsidP="00572880">
      <w:pPr>
        <w:pBdr>
          <w:top w:val="nil"/>
          <w:left w:val="nil"/>
          <w:bottom w:val="nil"/>
          <w:right w:val="nil"/>
          <w:between w:val="nil"/>
        </w:pBdr>
        <w:spacing w:after="0"/>
      </w:pPr>
      <w:r>
        <w:rPr>
          <w:color w:val="000000"/>
        </w:rPr>
        <w:tab/>
        <w:t>Reading: Fisher et al., 2011.</w:t>
      </w:r>
    </w:p>
    <w:p w14:paraId="2F02A999" w14:textId="64C051FF" w:rsidR="00B11ADB" w:rsidRDefault="00B11ADB" w:rsidP="00B11ADB">
      <w:pPr>
        <w:pBdr>
          <w:top w:val="nil"/>
          <w:left w:val="nil"/>
          <w:bottom w:val="nil"/>
          <w:right w:val="nil"/>
          <w:between w:val="nil"/>
        </w:pBdr>
        <w:spacing w:after="0"/>
        <w:ind w:firstLine="720"/>
      </w:pPr>
    </w:p>
    <w:p w14:paraId="49CD6FFA" w14:textId="6457EA5F" w:rsidR="005F72E7" w:rsidRDefault="001A639C" w:rsidP="00323AC4">
      <w:pPr>
        <w:pBdr>
          <w:top w:val="nil"/>
          <w:left w:val="nil"/>
          <w:bottom w:val="nil"/>
          <w:right w:val="nil"/>
          <w:between w:val="nil"/>
        </w:pBdr>
        <w:spacing w:after="0"/>
        <w:rPr>
          <w:b/>
          <w:bCs/>
          <w:color w:val="000000"/>
        </w:rPr>
      </w:pPr>
      <w:r>
        <w:rPr>
          <w:b/>
          <w:bCs/>
          <w:color w:val="000000"/>
        </w:rPr>
        <w:t xml:space="preserve">9 October – </w:t>
      </w:r>
      <w:r w:rsidR="00B11ADB">
        <w:rPr>
          <w:b/>
          <w:bCs/>
          <w:color w:val="000000"/>
        </w:rPr>
        <w:t xml:space="preserve">Unit </w:t>
      </w:r>
      <w:r w:rsidR="00B11ADB" w:rsidRPr="00674176">
        <w:rPr>
          <w:b/>
          <w:bCs/>
          <w:color w:val="000000"/>
        </w:rPr>
        <w:t>3</w:t>
      </w:r>
      <w:r w:rsidR="00B11ADB">
        <w:rPr>
          <w:b/>
          <w:bCs/>
          <w:color w:val="000000"/>
        </w:rPr>
        <w:t>:</w:t>
      </w:r>
      <w:r w:rsidR="00B11ADB" w:rsidRPr="00674176">
        <w:rPr>
          <w:b/>
          <w:bCs/>
          <w:color w:val="000000"/>
        </w:rPr>
        <w:t xml:space="preserve"> Reliability of eyewitness testimony</w:t>
      </w:r>
      <w:r w:rsidR="00B11ADB">
        <w:rPr>
          <w:b/>
          <w:bCs/>
          <w:color w:val="000000"/>
        </w:rPr>
        <w:t xml:space="preserve"> II</w:t>
      </w:r>
      <w:r w:rsidR="00DC4DB1">
        <w:rPr>
          <w:b/>
          <w:bCs/>
          <w:color w:val="000000"/>
        </w:rPr>
        <w:t>;</w:t>
      </w:r>
      <w:r w:rsidR="00DC4DB1" w:rsidRPr="00DC4DB1">
        <w:rPr>
          <w:b/>
          <w:bCs/>
          <w:color w:val="000000"/>
        </w:rPr>
        <w:t xml:space="preserve"> </w:t>
      </w:r>
      <w:r w:rsidR="00DC4DB1">
        <w:rPr>
          <w:b/>
          <w:bCs/>
          <w:color w:val="000000"/>
        </w:rPr>
        <w:t>Unit 4: Failures of memory</w:t>
      </w:r>
    </w:p>
    <w:p w14:paraId="0014E065" w14:textId="737F5FEE" w:rsidR="00B11ADB" w:rsidRPr="00B80636" w:rsidRDefault="00B11ADB" w:rsidP="00B11ADB">
      <w:pPr>
        <w:pBdr>
          <w:top w:val="nil"/>
          <w:left w:val="nil"/>
          <w:bottom w:val="nil"/>
          <w:right w:val="nil"/>
          <w:between w:val="nil"/>
        </w:pBdr>
        <w:spacing w:after="0"/>
        <w:rPr>
          <w:bCs/>
          <w:i/>
          <w:color w:val="2E74B5" w:themeColor="accent5" w:themeShade="BF"/>
        </w:rPr>
      </w:pPr>
      <w:r w:rsidRPr="00B80636">
        <w:rPr>
          <w:bCs/>
          <w:i/>
          <w:color w:val="2E74B5" w:themeColor="accent5" w:themeShade="BF"/>
        </w:rPr>
        <w:t>Student presentation – Juror memory biases and limitations</w:t>
      </w:r>
    </w:p>
    <w:p w14:paraId="5C54BF50" w14:textId="0A531C2E" w:rsidR="00B11ADB" w:rsidRDefault="00B11ADB" w:rsidP="00B11ADB">
      <w:pPr>
        <w:pBdr>
          <w:top w:val="nil"/>
          <w:left w:val="nil"/>
          <w:bottom w:val="nil"/>
          <w:right w:val="nil"/>
          <w:between w:val="nil"/>
        </w:pBdr>
        <w:spacing w:after="0"/>
        <w:rPr>
          <w:color w:val="000000"/>
        </w:rPr>
      </w:pPr>
      <w:r>
        <w:rPr>
          <w:color w:val="000000"/>
        </w:rPr>
        <w:t>3.</w:t>
      </w:r>
      <w:r w:rsidR="0027622E">
        <w:rPr>
          <w:color w:val="000000"/>
        </w:rPr>
        <w:t>3</w:t>
      </w:r>
      <w:r>
        <w:rPr>
          <w:color w:val="000000"/>
        </w:rPr>
        <w:t xml:space="preserve"> </w:t>
      </w:r>
      <w:r w:rsidRPr="00060E07">
        <w:rPr>
          <w:color w:val="000000"/>
        </w:rPr>
        <w:t>Lifespan differences in memory reliability: recent and remote memories</w:t>
      </w:r>
    </w:p>
    <w:p w14:paraId="3A3C369B" w14:textId="2943A1F8" w:rsidR="00B11ADB" w:rsidRDefault="00B11ADB" w:rsidP="00B11ADB">
      <w:pPr>
        <w:pBdr>
          <w:top w:val="nil"/>
          <w:left w:val="nil"/>
          <w:bottom w:val="nil"/>
          <w:right w:val="nil"/>
          <w:between w:val="nil"/>
        </w:pBdr>
        <w:spacing w:after="0"/>
        <w:rPr>
          <w:color w:val="000000"/>
        </w:rPr>
      </w:pPr>
      <w:r>
        <w:rPr>
          <w:color w:val="000000"/>
        </w:rPr>
        <w:tab/>
        <w:t>Reading: Fitzgerald &amp; Price, 2015.</w:t>
      </w:r>
    </w:p>
    <w:p w14:paraId="4A206080" w14:textId="77777777" w:rsidR="00BC1452" w:rsidRDefault="00BC1452" w:rsidP="00BC1452">
      <w:pPr>
        <w:pBdr>
          <w:top w:val="nil"/>
          <w:left w:val="nil"/>
          <w:bottom w:val="nil"/>
          <w:right w:val="nil"/>
          <w:between w:val="nil"/>
        </w:pBdr>
        <w:spacing w:after="0"/>
        <w:rPr>
          <w:color w:val="000000"/>
        </w:rPr>
      </w:pPr>
      <w:r w:rsidRPr="00B11ADB">
        <w:rPr>
          <w:bCs/>
          <w:color w:val="000000"/>
        </w:rPr>
        <w:t>4.1</w:t>
      </w:r>
      <w:r w:rsidRPr="00674176">
        <w:rPr>
          <w:b/>
          <w:bCs/>
          <w:color w:val="000000"/>
        </w:rPr>
        <w:t xml:space="preserve"> </w:t>
      </w:r>
      <w:r w:rsidRPr="00B11ADB">
        <w:rPr>
          <w:bCs/>
          <w:color w:val="000000"/>
        </w:rPr>
        <w:t>Cryptomnesia: Honest lying</w:t>
      </w:r>
    </w:p>
    <w:p w14:paraId="5722F0E1" w14:textId="77777777" w:rsidR="00BC1452" w:rsidRPr="00674176" w:rsidRDefault="00BC1452" w:rsidP="00BC1452">
      <w:pPr>
        <w:pBdr>
          <w:top w:val="nil"/>
          <w:left w:val="nil"/>
          <w:bottom w:val="nil"/>
          <w:right w:val="nil"/>
          <w:between w:val="nil"/>
        </w:pBdr>
        <w:spacing w:after="0"/>
        <w:rPr>
          <w:b/>
          <w:bCs/>
        </w:rPr>
      </w:pPr>
      <w:r>
        <w:rPr>
          <w:color w:val="000000"/>
        </w:rPr>
        <w:tab/>
        <w:t xml:space="preserve">Reading: </w:t>
      </w:r>
      <w:r w:rsidRPr="00133670">
        <w:rPr>
          <w:iCs/>
          <w:color w:val="000000"/>
        </w:rPr>
        <w:t>Gingerich &amp; Sullivan, 2013</w:t>
      </w:r>
      <w:r>
        <w:rPr>
          <w:iCs/>
          <w:color w:val="000000"/>
        </w:rPr>
        <w:t xml:space="preserve">; </w:t>
      </w:r>
      <w:r>
        <w:rPr>
          <w:color w:val="000000"/>
        </w:rPr>
        <w:t>Spellman &amp; Weaver, 2022</w:t>
      </w:r>
      <w:r>
        <w:rPr>
          <w:iCs/>
          <w:color w:val="000000"/>
        </w:rPr>
        <w:t>.</w:t>
      </w:r>
    </w:p>
    <w:p w14:paraId="22A968A8" w14:textId="77777777" w:rsidR="0066187C" w:rsidRDefault="0066187C" w:rsidP="00B11ADB">
      <w:pPr>
        <w:pBdr>
          <w:top w:val="nil"/>
          <w:left w:val="nil"/>
          <w:bottom w:val="nil"/>
          <w:right w:val="nil"/>
          <w:between w:val="nil"/>
        </w:pBdr>
        <w:spacing w:after="0"/>
      </w:pPr>
    </w:p>
    <w:p w14:paraId="2335C50E" w14:textId="3CF0354C" w:rsidR="005F72E7" w:rsidRDefault="001A639C" w:rsidP="00DC4DB1">
      <w:pPr>
        <w:pBdr>
          <w:top w:val="nil"/>
          <w:left w:val="nil"/>
          <w:bottom w:val="nil"/>
          <w:right w:val="nil"/>
          <w:between w:val="nil"/>
        </w:pBdr>
        <w:spacing w:after="0"/>
        <w:rPr>
          <w:b/>
          <w:bCs/>
          <w:color w:val="000000"/>
        </w:rPr>
      </w:pPr>
      <w:r>
        <w:rPr>
          <w:b/>
          <w:bCs/>
          <w:color w:val="000000"/>
        </w:rPr>
        <w:t xml:space="preserve">16 October – </w:t>
      </w:r>
      <w:r w:rsidR="00DC4DB1">
        <w:rPr>
          <w:b/>
          <w:bCs/>
          <w:color w:val="000000"/>
        </w:rPr>
        <w:t xml:space="preserve">Unit </w:t>
      </w:r>
      <w:r w:rsidR="00DC4DB1" w:rsidRPr="00674176">
        <w:rPr>
          <w:b/>
          <w:bCs/>
          <w:color w:val="000000"/>
        </w:rPr>
        <w:t>5</w:t>
      </w:r>
      <w:r w:rsidR="00DC4DB1">
        <w:rPr>
          <w:b/>
          <w:bCs/>
          <w:color w:val="000000"/>
        </w:rPr>
        <w:t>:</w:t>
      </w:r>
      <w:r w:rsidR="00DC4DB1" w:rsidRPr="00674176">
        <w:rPr>
          <w:b/>
          <w:bCs/>
          <w:color w:val="000000"/>
        </w:rPr>
        <w:t xml:space="preserve"> The echoes of trauma</w:t>
      </w:r>
      <w:r w:rsidR="00DC4DB1">
        <w:rPr>
          <w:b/>
          <w:bCs/>
          <w:color w:val="000000"/>
        </w:rPr>
        <w:t xml:space="preserve"> I</w:t>
      </w:r>
    </w:p>
    <w:p w14:paraId="7B9909A6" w14:textId="2A0270C1" w:rsidR="00B11ADB" w:rsidRPr="00B80636" w:rsidRDefault="00B11ADB" w:rsidP="00B11ADB">
      <w:pPr>
        <w:pBdr>
          <w:top w:val="nil"/>
          <w:left w:val="nil"/>
          <w:bottom w:val="nil"/>
          <w:right w:val="nil"/>
          <w:between w:val="nil"/>
        </w:pBdr>
        <w:spacing w:after="0"/>
        <w:rPr>
          <w:bCs/>
          <w:i/>
          <w:color w:val="2E74B5" w:themeColor="accent5" w:themeShade="BF"/>
        </w:rPr>
      </w:pPr>
      <w:r w:rsidRPr="00B80636">
        <w:rPr>
          <w:bCs/>
          <w:i/>
          <w:color w:val="2E74B5" w:themeColor="accent5" w:themeShade="BF"/>
        </w:rPr>
        <w:t>Student presentation – Children as witnesses</w:t>
      </w:r>
    </w:p>
    <w:p w14:paraId="00EAE082" w14:textId="77777777" w:rsidR="00697CE9" w:rsidRPr="00060E07" w:rsidRDefault="00697CE9" w:rsidP="00697CE9">
      <w:pPr>
        <w:pBdr>
          <w:top w:val="nil"/>
          <w:left w:val="nil"/>
          <w:bottom w:val="nil"/>
          <w:right w:val="nil"/>
          <w:between w:val="nil"/>
        </w:pBdr>
        <w:spacing w:after="0"/>
        <w:rPr>
          <w:i/>
          <w:iCs/>
        </w:rPr>
      </w:pPr>
      <w:r>
        <w:rPr>
          <w:color w:val="000000"/>
        </w:rPr>
        <w:t xml:space="preserve">5.1 </w:t>
      </w:r>
      <w:r w:rsidRPr="00060E07">
        <w:rPr>
          <w:color w:val="000000"/>
        </w:rPr>
        <w:t xml:space="preserve">The </w:t>
      </w:r>
      <w:r>
        <w:rPr>
          <w:color w:val="000000"/>
        </w:rPr>
        <w:t>neurophysiology (extinction, reconsolidation interference) of memory erasure</w:t>
      </w:r>
    </w:p>
    <w:p w14:paraId="4DB39359" w14:textId="77777777" w:rsidR="00697CE9" w:rsidRPr="00BB3C12" w:rsidRDefault="00697CE9" w:rsidP="00697CE9">
      <w:pPr>
        <w:pBdr>
          <w:top w:val="nil"/>
          <w:left w:val="nil"/>
          <w:bottom w:val="nil"/>
          <w:right w:val="nil"/>
          <w:between w:val="nil"/>
        </w:pBdr>
        <w:spacing w:after="0"/>
        <w:ind w:firstLine="720"/>
      </w:pPr>
      <w:r w:rsidRPr="00BB3C12">
        <w:rPr>
          <w:color w:val="000000"/>
        </w:rPr>
        <w:t xml:space="preserve">Reading: </w:t>
      </w:r>
      <w:r>
        <w:rPr>
          <w:color w:val="000000"/>
        </w:rPr>
        <w:t xml:space="preserve">Haig, 2007; Kolber, 2011; </w:t>
      </w:r>
      <w:r w:rsidRPr="00BB3C12">
        <w:rPr>
          <w:color w:val="000000"/>
        </w:rPr>
        <w:t>Treanor et al., 2017.</w:t>
      </w:r>
    </w:p>
    <w:p w14:paraId="119FAA93" w14:textId="77777777" w:rsidR="00B11ADB" w:rsidRDefault="00B11ADB" w:rsidP="00323AC4">
      <w:pPr>
        <w:pBdr>
          <w:top w:val="nil"/>
          <w:left w:val="nil"/>
          <w:bottom w:val="nil"/>
          <w:right w:val="nil"/>
          <w:between w:val="nil"/>
        </w:pBdr>
        <w:spacing w:after="0"/>
        <w:rPr>
          <w:b/>
          <w:bCs/>
          <w:color w:val="000000"/>
        </w:rPr>
      </w:pPr>
    </w:p>
    <w:p w14:paraId="21C17ED8" w14:textId="663981D1" w:rsidR="005F72E7" w:rsidRDefault="001A639C" w:rsidP="00323AC4">
      <w:pPr>
        <w:pBdr>
          <w:top w:val="nil"/>
          <w:left w:val="nil"/>
          <w:bottom w:val="nil"/>
          <w:right w:val="nil"/>
          <w:between w:val="nil"/>
        </w:pBdr>
        <w:spacing w:after="0"/>
        <w:rPr>
          <w:b/>
          <w:bCs/>
          <w:color w:val="000000"/>
        </w:rPr>
      </w:pPr>
      <w:r>
        <w:rPr>
          <w:b/>
          <w:bCs/>
          <w:color w:val="000000"/>
        </w:rPr>
        <w:t xml:space="preserve">23 October – </w:t>
      </w:r>
      <w:r w:rsidR="00B11ADB">
        <w:rPr>
          <w:b/>
          <w:bCs/>
          <w:color w:val="000000"/>
        </w:rPr>
        <w:t xml:space="preserve">Unit </w:t>
      </w:r>
      <w:r w:rsidR="00B11ADB" w:rsidRPr="00674176">
        <w:rPr>
          <w:b/>
          <w:bCs/>
          <w:color w:val="000000"/>
        </w:rPr>
        <w:t>5</w:t>
      </w:r>
      <w:r w:rsidR="00B11ADB">
        <w:rPr>
          <w:b/>
          <w:bCs/>
          <w:color w:val="000000"/>
        </w:rPr>
        <w:t>:</w:t>
      </w:r>
      <w:r w:rsidR="00B11ADB" w:rsidRPr="00674176">
        <w:rPr>
          <w:b/>
          <w:bCs/>
          <w:color w:val="000000"/>
        </w:rPr>
        <w:t xml:space="preserve"> The echoes of trauma</w:t>
      </w:r>
      <w:r w:rsidR="00B11ADB">
        <w:rPr>
          <w:b/>
          <w:bCs/>
          <w:color w:val="000000"/>
        </w:rPr>
        <w:t xml:space="preserve"> I</w:t>
      </w:r>
      <w:r w:rsidR="00DC4DB1">
        <w:rPr>
          <w:b/>
          <w:bCs/>
          <w:color w:val="000000"/>
        </w:rPr>
        <w:t>I</w:t>
      </w:r>
    </w:p>
    <w:p w14:paraId="4BC00279" w14:textId="4A33F8C6" w:rsidR="00353D4F" w:rsidRPr="00B80636" w:rsidRDefault="00353D4F" w:rsidP="00353D4F">
      <w:pPr>
        <w:pBdr>
          <w:top w:val="nil"/>
          <w:left w:val="nil"/>
          <w:bottom w:val="nil"/>
          <w:right w:val="nil"/>
          <w:between w:val="nil"/>
        </w:pBdr>
        <w:spacing w:after="0"/>
        <w:rPr>
          <w:bCs/>
          <w:i/>
          <w:color w:val="2E74B5" w:themeColor="accent5" w:themeShade="BF"/>
        </w:rPr>
      </w:pPr>
      <w:r w:rsidRPr="00B80636">
        <w:rPr>
          <w:bCs/>
          <w:i/>
          <w:color w:val="2E74B5" w:themeColor="accent5" w:themeShade="BF"/>
        </w:rPr>
        <w:t>Student presentation – Eternal Sunshine of the Spotless Mind</w:t>
      </w:r>
      <w:r>
        <w:rPr>
          <w:bCs/>
          <w:i/>
          <w:color w:val="2E74B5" w:themeColor="accent5" w:themeShade="BF"/>
        </w:rPr>
        <w:t>?</w:t>
      </w:r>
      <w:r w:rsidR="00C110AE" w:rsidRPr="00C110AE">
        <w:rPr>
          <w:color w:val="000000"/>
        </w:rPr>
        <w:t xml:space="preserve"> </w:t>
      </w:r>
      <w:r w:rsidR="00C110AE" w:rsidRPr="00C110AE">
        <w:rPr>
          <w:bCs/>
          <w:i/>
          <w:color w:val="2E74B5" w:themeColor="accent5" w:themeShade="BF"/>
        </w:rPr>
        <w:t>Ethics of traumatic memory erasure</w:t>
      </w:r>
    </w:p>
    <w:p w14:paraId="702FA4CE" w14:textId="57BD06C8" w:rsidR="00353D4F" w:rsidRPr="0013508F" w:rsidRDefault="00353D4F" w:rsidP="00353D4F">
      <w:pPr>
        <w:pBdr>
          <w:top w:val="nil"/>
          <w:left w:val="nil"/>
          <w:bottom w:val="nil"/>
          <w:right w:val="nil"/>
          <w:between w:val="nil"/>
        </w:pBdr>
        <w:spacing w:after="0"/>
      </w:pPr>
      <w:r>
        <w:rPr>
          <w:color w:val="000000"/>
        </w:rPr>
        <w:t xml:space="preserve">5.2 </w:t>
      </w:r>
      <w:r w:rsidRPr="00060E07">
        <w:rPr>
          <w:color w:val="000000"/>
        </w:rPr>
        <w:t>Post-traumatic stress disorder (PTSD) and acquired phobias: Understanding the memory systems bases of the conditions, their treatment challenges, and their disability costs</w:t>
      </w:r>
    </w:p>
    <w:p w14:paraId="6ED26639" w14:textId="77777777" w:rsidR="00353D4F" w:rsidRPr="00945C86" w:rsidRDefault="00353D4F" w:rsidP="00353D4F">
      <w:pPr>
        <w:pBdr>
          <w:top w:val="nil"/>
          <w:left w:val="nil"/>
          <w:bottom w:val="nil"/>
          <w:right w:val="nil"/>
          <w:between w:val="nil"/>
        </w:pBdr>
        <w:spacing w:after="0"/>
        <w:ind w:firstLine="720"/>
      </w:pPr>
      <w:r w:rsidRPr="00945C86">
        <w:rPr>
          <w:color w:val="000000"/>
        </w:rPr>
        <w:t xml:space="preserve">Readings: </w:t>
      </w:r>
      <w:r>
        <w:rPr>
          <w:color w:val="000000"/>
        </w:rPr>
        <w:t>Ross et al., 2017; Yehuda et al., 2015.</w:t>
      </w:r>
    </w:p>
    <w:p w14:paraId="4524510D" w14:textId="77777777" w:rsidR="00B11ADB" w:rsidRDefault="00B11ADB">
      <w:pPr>
        <w:pBdr>
          <w:top w:val="nil"/>
          <w:left w:val="nil"/>
          <w:bottom w:val="nil"/>
          <w:right w:val="nil"/>
          <w:between w:val="nil"/>
        </w:pBdr>
        <w:spacing w:after="0"/>
        <w:rPr>
          <w:b/>
          <w:bCs/>
          <w:color w:val="000000"/>
        </w:rPr>
      </w:pPr>
    </w:p>
    <w:p w14:paraId="163A6664" w14:textId="6978EE1D" w:rsidR="005F72E7" w:rsidRDefault="001A639C" w:rsidP="00353D4F">
      <w:pPr>
        <w:pBdr>
          <w:top w:val="nil"/>
          <w:left w:val="nil"/>
          <w:bottom w:val="nil"/>
          <w:right w:val="nil"/>
          <w:between w:val="nil"/>
        </w:pBdr>
        <w:spacing w:after="0"/>
        <w:rPr>
          <w:b/>
          <w:bCs/>
          <w:color w:val="000000"/>
        </w:rPr>
      </w:pPr>
      <w:r>
        <w:rPr>
          <w:b/>
          <w:bCs/>
          <w:color w:val="000000"/>
        </w:rPr>
        <w:t xml:space="preserve">30 October – </w:t>
      </w:r>
      <w:r w:rsidR="00B11ADB">
        <w:rPr>
          <w:b/>
          <w:bCs/>
          <w:color w:val="000000"/>
        </w:rPr>
        <w:t xml:space="preserve">Unit 6: Memory and </w:t>
      </w:r>
      <w:r w:rsidR="00C24792">
        <w:rPr>
          <w:b/>
          <w:bCs/>
          <w:color w:val="000000"/>
        </w:rPr>
        <w:t>m</w:t>
      </w:r>
      <w:r w:rsidR="00B11ADB">
        <w:rPr>
          <w:b/>
          <w:bCs/>
          <w:color w:val="000000"/>
        </w:rPr>
        <w:t>ind reading</w:t>
      </w:r>
    </w:p>
    <w:p w14:paraId="0EA71FCE" w14:textId="4E6A08DC" w:rsidR="00B11ADB" w:rsidRPr="00B80636" w:rsidRDefault="00B11ADB" w:rsidP="00B11ADB">
      <w:pPr>
        <w:pBdr>
          <w:top w:val="nil"/>
          <w:left w:val="nil"/>
          <w:bottom w:val="nil"/>
          <w:right w:val="nil"/>
          <w:between w:val="nil"/>
        </w:pBdr>
        <w:spacing w:after="0"/>
        <w:rPr>
          <w:bCs/>
          <w:i/>
          <w:color w:val="2E74B5" w:themeColor="accent5" w:themeShade="BF"/>
        </w:rPr>
      </w:pPr>
      <w:r w:rsidRPr="00B80636">
        <w:rPr>
          <w:bCs/>
          <w:i/>
          <w:color w:val="2E74B5" w:themeColor="accent5" w:themeShade="BF"/>
        </w:rPr>
        <w:t>Student presentation – Trauma tort law</w:t>
      </w:r>
    </w:p>
    <w:p w14:paraId="3356F9E3" w14:textId="79E1BB8A" w:rsidR="00B11ADB" w:rsidRPr="008A1C60" w:rsidRDefault="0027622E" w:rsidP="00B11ADB">
      <w:pPr>
        <w:pBdr>
          <w:top w:val="nil"/>
          <w:left w:val="nil"/>
          <w:bottom w:val="nil"/>
          <w:right w:val="nil"/>
          <w:between w:val="nil"/>
        </w:pBdr>
        <w:spacing w:after="0"/>
        <w:rPr>
          <w:bCs/>
        </w:rPr>
      </w:pPr>
      <w:r>
        <w:rPr>
          <w:bCs/>
          <w:color w:val="000000"/>
        </w:rPr>
        <w:t xml:space="preserve">6.1 </w:t>
      </w:r>
      <w:r w:rsidR="00B11ADB" w:rsidRPr="008A1C60">
        <w:rPr>
          <w:bCs/>
          <w:color w:val="000000"/>
        </w:rPr>
        <w:t xml:space="preserve">Memory-based physiological lie-detection methods </w:t>
      </w:r>
    </w:p>
    <w:p w14:paraId="3CD581A3" w14:textId="77777777" w:rsidR="00B11ADB" w:rsidRPr="005E585B" w:rsidRDefault="00B11ADB" w:rsidP="00B11ADB">
      <w:pPr>
        <w:pBdr>
          <w:top w:val="nil"/>
          <w:left w:val="nil"/>
          <w:bottom w:val="nil"/>
          <w:right w:val="nil"/>
          <w:between w:val="nil"/>
        </w:pBdr>
        <w:spacing w:after="0"/>
        <w:ind w:firstLine="720"/>
        <w:rPr>
          <w:color w:val="000000"/>
        </w:rPr>
      </w:pPr>
      <w:r>
        <w:rPr>
          <w:color w:val="000000"/>
        </w:rPr>
        <w:t>Readings: Farah et al., 2014; Mameli et al., 2017; Ofen et al., 2017.</w:t>
      </w:r>
    </w:p>
    <w:p w14:paraId="65DB1EE2" w14:textId="77777777" w:rsidR="00B11ADB" w:rsidRDefault="00B11ADB">
      <w:pPr>
        <w:pBdr>
          <w:top w:val="nil"/>
          <w:left w:val="nil"/>
          <w:bottom w:val="nil"/>
          <w:right w:val="nil"/>
          <w:between w:val="nil"/>
        </w:pBdr>
        <w:spacing w:after="0"/>
        <w:rPr>
          <w:b/>
          <w:bCs/>
          <w:color w:val="000000"/>
        </w:rPr>
      </w:pPr>
    </w:p>
    <w:p w14:paraId="0F39DA8E" w14:textId="2A7A3980" w:rsidR="005F72E7" w:rsidRDefault="00353D4F" w:rsidP="00323AC4">
      <w:pPr>
        <w:pBdr>
          <w:top w:val="nil"/>
          <w:left w:val="nil"/>
          <w:bottom w:val="nil"/>
          <w:right w:val="nil"/>
          <w:between w:val="nil"/>
        </w:pBdr>
        <w:spacing w:after="0"/>
        <w:rPr>
          <w:b/>
          <w:bCs/>
          <w:color w:val="000000"/>
        </w:rPr>
      </w:pPr>
      <w:r>
        <w:rPr>
          <w:b/>
          <w:bCs/>
          <w:color w:val="000000"/>
        </w:rPr>
        <w:t>6</w:t>
      </w:r>
      <w:r w:rsidR="001A639C">
        <w:rPr>
          <w:b/>
          <w:bCs/>
          <w:color w:val="000000"/>
        </w:rPr>
        <w:t xml:space="preserve"> November – </w:t>
      </w:r>
      <w:r w:rsidR="008A1C60">
        <w:rPr>
          <w:b/>
          <w:bCs/>
          <w:color w:val="000000"/>
        </w:rPr>
        <w:t>Unit 7</w:t>
      </w:r>
      <w:r w:rsidR="0066187C">
        <w:rPr>
          <w:b/>
          <w:bCs/>
          <w:color w:val="000000"/>
        </w:rPr>
        <w:t>a</w:t>
      </w:r>
      <w:r w:rsidR="008A1C60">
        <w:rPr>
          <w:b/>
          <w:bCs/>
          <w:color w:val="000000"/>
        </w:rPr>
        <w:t>: Responsibility</w:t>
      </w:r>
    </w:p>
    <w:p w14:paraId="23AA956C" w14:textId="0653B519" w:rsidR="00B11ADB" w:rsidRPr="00B80636" w:rsidRDefault="00B11ADB" w:rsidP="00B11ADB">
      <w:pPr>
        <w:pBdr>
          <w:top w:val="nil"/>
          <w:left w:val="nil"/>
          <w:bottom w:val="nil"/>
          <w:right w:val="nil"/>
          <w:between w:val="nil"/>
        </w:pBdr>
        <w:spacing w:after="0"/>
        <w:rPr>
          <w:bCs/>
          <w:i/>
          <w:color w:val="2E74B5" w:themeColor="accent5" w:themeShade="BF"/>
        </w:rPr>
      </w:pPr>
      <w:r w:rsidRPr="00B80636">
        <w:rPr>
          <w:bCs/>
          <w:i/>
          <w:color w:val="2E74B5" w:themeColor="accent5" w:themeShade="BF"/>
        </w:rPr>
        <w:t>Student presentation – Admiss</w:t>
      </w:r>
      <w:r w:rsidR="008A1C60" w:rsidRPr="00B80636">
        <w:rPr>
          <w:bCs/>
          <w:i/>
          <w:color w:val="2E74B5" w:themeColor="accent5" w:themeShade="BF"/>
        </w:rPr>
        <w:t xml:space="preserve">ibility of polygraph </w:t>
      </w:r>
      <w:r w:rsidR="00911F96">
        <w:rPr>
          <w:bCs/>
          <w:i/>
          <w:color w:val="2E74B5" w:themeColor="accent5" w:themeShade="BF"/>
        </w:rPr>
        <w:t>evidence</w:t>
      </w:r>
    </w:p>
    <w:p w14:paraId="608DD287" w14:textId="76E49D23" w:rsidR="008A1C60" w:rsidRPr="008A1C60" w:rsidRDefault="0027622E" w:rsidP="008A1C60">
      <w:pPr>
        <w:spacing w:after="0" w:line="240" w:lineRule="auto"/>
        <w:rPr>
          <w:rFonts w:ascii="Times New Roman" w:eastAsia="Times New Roman" w:hAnsi="Times New Roman" w:cs="Times New Roman"/>
          <w:sz w:val="24"/>
          <w:szCs w:val="24"/>
          <w:lang w:bidi="ar-SA"/>
        </w:rPr>
      </w:pPr>
      <w:r>
        <w:rPr>
          <w:rFonts w:eastAsia="Times New Roman"/>
          <w:color w:val="000000"/>
          <w:shd w:val="clear" w:color="auto" w:fill="FFFFFF"/>
          <w:lang w:bidi="ar-SA"/>
        </w:rPr>
        <w:t xml:space="preserve">7.1 </w:t>
      </w:r>
      <w:r w:rsidR="008A1C60" w:rsidRPr="008A1C60">
        <w:rPr>
          <w:rFonts w:eastAsia="Times New Roman"/>
          <w:color w:val="000000"/>
          <w:shd w:val="clear" w:color="auto" w:fill="FFFFFF"/>
          <w:lang w:bidi="ar-SA"/>
        </w:rPr>
        <w:t>Responsibility – age, intellectual capacity, mental illness, psychopathy</w:t>
      </w:r>
    </w:p>
    <w:p w14:paraId="5DF789FC" w14:textId="7BE8B1CC" w:rsidR="008A1C60" w:rsidRDefault="008A1C60" w:rsidP="008A1C60">
      <w:r>
        <w:tab/>
      </w:r>
      <w:r>
        <w:rPr>
          <w:color w:val="000000"/>
        </w:rPr>
        <w:t xml:space="preserve">Readings: Cohen &amp; Casey, 2014; Reardon, 2014; Fox et al., 2011. </w:t>
      </w:r>
    </w:p>
    <w:p w14:paraId="1D08F3D9" w14:textId="5CA36212" w:rsidR="0066187C" w:rsidRPr="0066187C" w:rsidRDefault="00353D4F" w:rsidP="0066187C">
      <w:pPr>
        <w:pBdr>
          <w:top w:val="nil"/>
          <w:left w:val="nil"/>
          <w:bottom w:val="nil"/>
          <w:right w:val="nil"/>
          <w:between w:val="nil"/>
        </w:pBdr>
        <w:spacing w:after="0"/>
        <w:rPr>
          <w:b/>
          <w:bCs/>
          <w:color w:val="000000"/>
        </w:rPr>
      </w:pPr>
      <w:r>
        <w:rPr>
          <w:b/>
          <w:bCs/>
          <w:color w:val="000000"/>
        </w:rPr>
        <w:t>13</w:t>
      </w:r>
      <w:r w:rsidR="0066187C" w:rsidRPr="0066187C">
        <w:rPr>
          <w:b/>
          <w:bCs/>
          <w:color w:val="000000"/>
        </w:rPr>
        <w:t xml:space="preserve"> November – </w:t>
      </w:r>
      <w:r w:rsidR="0066187C">
        <w:rPr>
          <w:b/>
          <w:bCs/>
          <w:color w:val="000000"/>
        </w:rPr>
        <w:t xml:space="preserve">Unit 7b: </w:t>
      </w:r>
      <w:r w:rsidR="0066187C" w:rsidRPr="0066187C">
        <w:rPr>
          <w:b/>
          <w:bCs/>
          <w:color w:val="000000"/>
        </w:rPr>
        <w:t>Memory and identity</w:t>
      </w:r>
    </w:p>
    <w:p w14:paraId="662CA0E5" w14:textId="13885340" w:rsidR="0066187C" w:rsidRPr="0066187C" w:rsidRDefault="0066187C" w:rsidP="0066187C">
      <w:pPr>
        <w:pBdr>
          <w:top w:val="nil"/>
          <w:left w:val="nil"/>
          <w:bottom w:val="nil"/>
          <w:right w:val="nil"/>
          <w:between w:val="nil"/>
        </w:pBdr>
        <w:spacing w:after="0"/>
        <w:rPr>
          <w:bCs/>
          <w:i/>
          <w:color w:val="2E74B5" w:themeColor="accent5" w:themeShade="BF"/>
        </w:rPr>
      </w:pPr>
      <w:r w:rsidRPr="0066187C">
        <w:rPr>
          <w:bCs/>
          <w:i/>
          <w:color w:val="2E74B5" w:themeColor="accent5" w:themeShade="BF"/>
        </w:rPr>
        <w:t xml:space="preserve">Student presentation – </w:t>
      </w:r>
      <w:r w:rsidR="008979B4">
        <w:rPr>
          <w:bCs/>
          <w:i/>
          <w:color w:val="2E74B5" w:themeColor="accent5" w:themeShade="BF"/>
        </w:rPr>
        <w:t>Psychopathy</w:t>
      </w:r>
      <w:r w:rsidRPr="0066187C">
        <w:rPr>
          <w:bCs/>
          <w:i/>
          <w:color w:val="2E74B5" w:themeColor="accent5" w:themeShade="BF"/>
        </w:rPr>
        <w:t xml:space="preserve"> in legal context</w:t>
      </w:r>
    </w:p>
    <w:p w14:paraId="0865B071" w14:textId="136A4709" w:rsidR="0066187C" w:rsidRPr="0066187C" w:rsidRDefault="0027622E" w:rsidP="0066187C">
      <w:pPr>
        <w:pBdr>
          <w:top w:val="nil"/>
          <w:left w:val="nil"/>
          <w:bottom w:val="nil"/>
          <w:right w:val="nil"/>
          <w:between w:val="nil"/>
        </w:pBdr>
        <w:spacing w:after="0"/>
        <w:rPr>
          <w:bCs/>
          <w:color w:val="000000"/>
        </w:rPr>
      </w:pPr>
      <w:r>
        <w:rPr>
          <w:bCs/>
          <w:color w:val="000000"/>
        </w:rPr>
        <w:t>7.2</w:t>
      </w:r>
      <w:r w:rsidR="00A95C6A">
        <w:rPr>
          <w:bCs/>
          <w:color w:val="000000"/>
        </w:rPr>
        <w:t xml:space="preserve"> </w:t>
      </w:r>
      <w:r w:rsidR="0066187C" w:rsidRPr="0066187C">
        <w:rPr>
          <w:bCs/>
          <w:color w:val="000000"/>
        </w:rPr>
        <w:t>Legal, biological, philosophical and psychological personhood</w:t>
      </w:r>
    </w:p>
    <w:p w14:paraId="484D6FD3" w14:textId="2B875ACF" w:rsidR="0066187C" w:rsidRDefault="0066187C" w:rsidP="0066187C">
      <w:pPr>
        <w:pBdr>
          <w:top w:val="nil"/>
          <w:left w:val="nil"/>
          <w:bottom w:val="nil"/>
          <w:right w:val="nil"/>
          <w:between w:val="nil"/>
        </w:pBdr>
        <w:spacing w:after="0"/>
        <w:ind w:firstLine="720"/>
        <w:rPr>
          <w:bCs/>
          <w:color w:val="000000"/>
        </w:rPr>
      </w:pPr>
      <w:r w:rsidRPr="0066187C">
        <w:rPr>
          <w:bCs/>
          <w:color w:val="000000"/>
        </w:rPr>
        <w:t>Reading: Shoemaker &amp; Tobia, 2022</w:t>
      </w:r>
    </w:p>
    <w:p w14:paraId="02B38BDF" w14:textId="77777777" w:rsidR="0066187C" w:rsidRPr="0066187C" w:rsidRDefault="0066187C" w:rsidP="0066187C">
      <w:pPr>
        <w:pBdr>
          <w:top w:val="nil"/>
          <w:left w:val="nil"/>
          <w:bottom w:val="nil"/>
          <w:right w:val="nil"/>
          <w:between w:val="nil"/>
        </w:pBdr>
        <w:spacing w:after="0"/>
        <w:ind w:firstLine="720"/>
        <w:rPr>
          <w:bCs/>
          <w:color w:val="000000"/>
        </w:rPr>
      </w:pPr>
    </w:p>
    <w:p w14:paraId="6AAE4FFD" w14:textId="38A3E37B" w:rsidR="00052140" w:rsidRDefault="0066187C" w:rsidP="00323AC4">
      <w:pPr>
        <w:pBdr>
          <w:top w:val="nil"/>
          <w:left w:val="nil"/>
          <w:bottom w:val="nil"/>
          <w:right w:val="nil"/>
          <w:between w:val="nil"/>
        </w:pBdr>
        <w:spacing w:after="0"/>
        <w:rPr>
          <w:b/>
          <w:bCs/>
          <w:color w:val="000000"/>
        </w:rPr>
      </w:pPr>
      <w:r>
        <w:rPr>
          <w:b/>
          <w:bCs/>
          <w:color w:val="000000"/>
        </w:rPr>
        <w:t>2</w:t>
      </w:r>
      <w:r w:rsidR="00353D4F">
        <w:rPr>
          <w:b/>
          <w:bCs/>
          <w:color w:val="000000"/>
        </w:rPr>
        <w:t>0</w:t>
      </w:r>
      <w:r>
        <w:rPr>
          <w:b/>
          <w:bCs/>
          <w:color w:val="000000"/>
        </w:rPr>
        <w:t xml:space="preserve"> November </w:t>
      </w:r>
      <w:r w:rsidR="008A1C60">
        <w:rPr>
          <w:b/>
          <w:bCs/>
          <w:color w:val="000000"/>
        </w:rPr>
        <w:t>– Unit 8: Collective memory</w:t>
      </w:r>
      <w:r w:rsidR="007F214A">
        <w:rPr>
          <w:b/>
          <w:bCs/>
          <w:color w:val="000000"/>
        </w:rPr>
        <w:t xml:space="preserve"> I</w:t>
      </w:r>
    </w:p>
    <w:p w14:paraId="2D44D01E" w14:textId="433078B0" w:rsidR="008A1C60" w:rsidRPr="00B80636" w:rsidRDefault="008A1C60" w:rsidP="008A1C60">
      <w:pPr>
        <w:pBdr>
          <w:top w:val="nil"/>
          <w:left w:val="nil"/>
          <w:bottom w:val="nil"/>
          <w:right w:val="nil"/>
          <w:between w:val="nil"/>
        </w:pBdr>
        <w:spacing w:after="0"/>
        <w:rPr>
          <w:bCs/>
          <w:i/>
          <w:color w:val="2E74B5" w:themeColor="accent5" w:themeShade="BF"/>
        </w:rPr>
      </w:pPr>
      <w:r w:rsidRPr="00B80636">
        <w:rPr>
          <w:bCs/>
          <w:i/>
          <w:color w:val="2E74B5" w:themeColor="accent5" w:themeShade="BF"/>
        </w:rPr>
        <w:t>Student presentation – Psychiatric responsibility and preventative detention</w:t>
      </w:r>
      <w:r w:rsidR="00353D4F">
        <w:rPr>
          <w:bCs/>
          <w:i/>
          <w:color w:val="2E74B5" w:themeColor="accent5" w:themeShade="BF"/>
        </w:rPr>
        <w:t xml:space="preserve"> </w:t>
      </w:r>
      <w:r w:rsidR="008E79A2">
        <w:rPr>
          <w:bCs/>
          <w:i/>
          <w:color w:val="2E74B5" w:themeColor="accent5" w:themeShade="BF"/>
        </w:rPr>
        <w:t>/ Insanity defense</w:t>
      </w:r>
    </w:p>
    <w:p w14:paraId="04000558" w14:textId="59AB1B37" w:rsidR="008A1C60" w:rsidRPr="008A1C60" w:rsidRDefault="00A95C6A" w:rsidP="008A1C60">
      <w:pPr>
        <w:pBdr>
          <w:top w:val="nil"/>
          <w:left w:val="nil"/>
          <w:bottom w:val="nil"/>
          <w:right w:val="nil"/>
          <w:between w:val="nil"/>
        </w:pBdr>
        <w:spacing w:after="0"/>
        <w:rPr>
          <w:bCs/>
        </w:rPr>
      </w:pPr>
      <w:r>
        <w:rPr>
          <w:bCs/>
          <w:color w:val="000000"/>
        </w:rPr>
        <w:t xml:space="preserve">8.1 </w:t>
      </w:r>
      <w:r w:rsidR="008A1C60" w:rsidRPr="008A1C60">
        <w:rPr>
          <w:bCs/>
          <w:color w:val="000000"/>
        </w:rPr>
        <w:t>Memory and restorative justice</w:t>
      </w:r>
    </w:p>
    <w:p w14:paraId="2C03A113" w14:textId="77777777" w:rsidR="008A1C60" w:rsidRDefault="008A1C60" w:rsidP="008A1C60">
      <w:r>
        <w:tab/>
      </w:r>
      <w:r>
        <w:rPr>
          <w:color w:val="000000"/>
        </w:rPr>
        <w:t xml:space="preserve">Readings: Blustein, 2014 (selections); Bolitho, 2017. </w:t>
      </w:r>
    </w:p>
    <w:p w14:paraId="466B174D" w14:textId="73FCBD59" w:rsidR="00052140" w:rsidRDefault="00052140" w:rsidP="00323AC4">
      <w:pPr>
        <w:pBdr>
          <w:top w:val="nil"/>
          <w:left w:val="nil"/>
          <w:bottom w:val="nil"/>
          <w:right w:val="nil"/>
          <w:between w:val="nil"/>
        </w:pBdr>
        <w:spacing w:after="0"/>
        <w:rPr>
          <w:b/>
          <w:bCs/>
          <w:color w:val="000000"/>
        </w:rPr>
      </w:pPr>
      <w:r>
        <w:rPr>
          <w:b/>
          <w:bCs/>
          <w:color w:val="000000"/>
        </w:rPr>
        <w:t>2</w:t>
      </w:r>
      <w:r w:rsidR="0066187C">
        <w:rPr>
          <w:b/>
          <w:bCs/>
          <w:color w:val="000000"/>
        </w:rPr>
        <w:t xml:space="preserve">7 November </w:t>
      </w:r>
      <w:r w:rsidR="008A1C60">
        <w:rPr>
          <w:b/>
          <w:bCs/>
          <w:color w:val="000000"/>
        </w:rPr>
        <w:t xml:space="preserve">– Unit </w:t>
      </w:r>
      <w:r w:rsidR="00DB6B13">
        <w:rPr>
          <w:b/>
          <w:bCs/>
          <w:color w:val="000000"/>
        </w:rPr>
        <w:t>8</w:t>
      </w:r>
      <w:r w:rsidR="008A1C60">
        <w:rPr>
          <w:b/>
          <w:bCs/>
          <w:color w:val="000000"/>
        </w:rPr>
        <w:t xml:space="preserve">: </w:t>
      </w:r>
      <w:r w:rsidR="00DB6B13">
        <w:rPr>
          <w:b/>
          <w:bCs/>
          <w:color w:val="000000"/>
        </w:rPr>
        <w:t>Collective memory II</w:t>
      </w:r>
    </w:p>
    <w:p w14:paraId="7574E11C" w14:textId="5CDEDCEC" w:rsidR="00BD7699" w:rsidRPr="00B80636" w:rsidRDefault="00BD7699" w:rsidP="00BD7699">
      <w:pPr>
        <w:pBdr>
          <w:top w:val="nil"/>
          <w:left w:val="nil"/>
          <w:bottom w:val="nil"/>
          <w:right w:val="nil"/>
          <w:between w:val="nil"/>
        </w:pBdr>
        <w:spacing w:after="0"/>
        <w:rPr>
          <w:bCs/>
          <w:i/>
          <w:color w:val="2E74B5" w:themeColor="accent5" w:themeShade="BF"/>
        </w:rPr>
      </w:pPr>
      <w:r w:rsidRPr="00B80636">
        <w:rPr>
          <w:bCs/>
          <w:i/>
          <w:color w:val="2E74B5" w:themeColor="accent5" w:themeShade="BF"/>
        </w:rPr>
        <w:t xml:space="preserve">Student presentation – </w:t>
      </w:r>
      <w:r w:rsidR="00A8341F" w:rsidRPr="00A8341F">
        <w:rPr>
          <w:bCs/>
          <w:i/>
          <w:color w:val="2E74B5" w:themeColor="accent5" w:themeShade="BF"/>
        </w:rPr>
        <w:t>Dissociative Identity Disorder</w:t>
      </w:r>
      <w:r w:rsidR="00A84C07">
        <w:rPr>
          <w:bCs/>
          <w:i/>
          <w:color w:val="2E74B5" w:themeColor="accent5" w:themeShade="BF"/>
        </w:rPr>
        <w:t>s</w:t>
      </w:r>
    </w:p>
    <w:p w14:paraId="1705970D" w14:textId="2EF974AC" w:rsidR="008A1C60" w:rsidRPr="00C24792" w:rsidRDefault="00A95C6A">
      <w:pPr>
        <w:pBdr>
          <w:top w:val="nil"/>
          <w:left w:val="nil"/>
          <w:bottom w:val="nil"/>
          <w:right w:val="nil"/>
          <w:between w:val="nil"/>
        </w:pBdr>
        <w:spacing w:after="0"/>
        <w:rPr>
          <w:bCs/>
          <w:color w:val="000000"/>
        </w:rPr>
      </w:pPr>
      <w:r>
        <w:rPr>
          <w:bCs/>
          <w:color w:val="000000"/>
        </w:rPr>
        <w:t xml:space="preserve">8.2 </w:t>
      </w:r>
      <w:r w:rsidR="00DB6B13">
        <w:rPr>
          <w:bCs/>
          <w:color w:val="000000"/>
        </w:rPr>
        <w:t>Monumental deconstruction</w:t>
      </w:r>
      <w:r w:rsidR="0019089D">
        <w:rPr>
          <w:bCs/>
          <w:color w:val="000000"/>
        </w:rPr>
        <w:t>, collective memory, and social justice</w:t>
      </w:r>
    </w:p>
    <w:p w14:paraId="58973488" w14:textId="3D96942D" w:rsidR="008A1C60" w:rsidRDefault="008A1C60" w:rsidP="008A1C60">
      <w:r>
        <w:tab/>
      </w:r>
      <w:r>
        <w:rPr>
          <w:color w:val="000000"/>
        </w:rPr>
        <w:t>Reading:</w:t>
      </w:r>
      <w:r w:rsidR="0019089D">
        <w:rPr>
          <w:color w:val="000000"/>
        </w:rPr>
        <w:t xml:space="preserve"> </w:t>
      </w:r>
      <w:r w:rsidR="00E93402" w:rsidRPr="00E74968">
        <w:rPr>
          <w:iCs/>
          <w:color w:val="000000"/>
        </w:rPr>
        <w:t>Gallant &amp; Rhea, 2010</w:t>
      </w:r>
      <w:r w:rsidR="00E93402">
        <w:rPr>
          <w:iCs/>
          <w:color w:val="000000"/>
        </w:rPr>
        <w:t xml:space="preserve">; </w:t>
      </w:r>
      <w:r w:rsidR="00A906FA">
        <w:rPr>
          <w:color w:val="000000"/>
        </w:rPr>
        <w:t>Klein, 2021</w:t>
      </w:r>
      <w:r w:rsidR="00136A73">
        <w:rPr>
          <w:color w:val="000000"/>
        </w:rPr>
        <w:t>, Liu &amp; Szpunar, 2023</w:t>
      </w:r>
      <w:r w:rsidR="001C2EBD">
        <w:rPr>
          <w:color w:val="000000"/>
        </w:rPr>
        <w:t xml:space="preserve"> (Roediger, 2021)</w:t>
      </w:r>
    </w:p>
    <w:p w14:paraId="2CFE2AFB" w14:textId="17558B52" w:rsidR="00052140" w:rsidRDefault="0066187C" w:rsidP="00323AC4">
      <w:pPr>
        <w:pBdr>
          <w:top w:val="nil"/>
          <w:left w:val="nil"/>
          <w:bottom w:val="nil"/>
          <w:right w:val="nil"/>
          <w:between w:val="nil"/>
        </w:pBdr>
        <w:spacing w:after="0"/>
        <w:rPr>
          <w:b/>
          <w:bCs/>
          <w:color w:val="000000"/>
        </w:rPr>
      </w:pPr>
      <w:r>
        <w:rPr>
          <w:b/>
          <w:bCs/>
          <w:color w:val="000000"/>
        </w:rPr>
        <w:lastRenderedPageBreak/>
        <w:t>4 December</w:t>
      </w:r>
      <w:r w:rsidR="00052140">
        <w:rPr>
          <w:b/>
          <w:bCs/>
          <w:color w:val="000000"/>
        </w:rPr>
        <w:t xml:space="preserve"> – RRR week (no class; finish your papers</w:t>
      </w:r>
      <w:r>
        <w:rPr>
          <w:b/>
          <w:bCs/>
          <w:color w:val="000000"/>
        </w:rPr>
        <w:t>, due 15 December</w:t>
      </w:r>
      <w:r w:rsidR="00052140">
        <w:rPr>
          <w:b/>
          <w:bCs/>
          <w:color w:val="000000"/>
        </w:rPr>
        <w:t>…)</w:t>
      </w:r>
    </w:p>
    <w:p w14:paraId="7A0D977F" w14:textId="77777777" w:rsidR="00052140" w:rsidRDefault="00052140" w:rsidP="00323AC4">
      <w:pPr>
        <w:pBdr>
          <w:top w:val="nil"/>
          <w:left w:val="nil"/>
          <w:bottom w:val="nil"/>
          <w:right w:val="nil"/>
          <w:between w:val="nil"/>
        </w:pBdr>
        <w:spacing w:after="0"/>
        <w:rPr>
          <w:b/>
          <w:bCs/>
          <w:color w:val="000000"/>
        </w:rPr>
      </w:pPr>
    </w:p>
    <w:p w14:paraId="0B7F4DCE" w14:textId="77777777" w:rsidR="00A34385" w:rsidRDefault="00A34385">
      <w:pPr>
        <w:rPr>
          <w:b/>
          <w:bCs/>
        </w:rPr>
      </w:pPr>
      <w:r>
        <w:rPr>
          <w:b/>
          <w:bCs/>
        </w:rPr>
        <w:br w:type="page"/>
      </w:r>
    </w:p>
    <w:p w14:paraId="62D4267C" w14:textId="73F7FBAF" w:rsidR="00BA5967" w:rsidRDefault="00BA5967" w:rsidP="00570096">
      <w:pPr>
        <w:jc w:val="center"/>
        <w:rPr>
          <w:b/>
          <w:bCs/>
        </w:rPr>
      </w:pPr>
      <w:r w:rsidRPr="00570096">
        <w:rPr>
          <w:b/>
          <w:bCs/>
        </w:rPr>
        <w:lastRenderedPageBreak/>
        <w:t>Bibliography</w:t>
      </w:r>
    </w:p>
    <w:p w14:paraId="0B103873" w14:textId="3C16D256" w:rsidR="00845924" w:rsidRPr="002A5B0A" w:rsidRDefault="00845924" w:rsidP="00570096">
      <w:pPr>
        <w:jc w:val="center"/>
        <w:rPr>
          <w:bCs/>
          <w:i/>
        </w:rPr>
      </w:pPr>
      <w:r w:rsidRPr="002A5B0A">
        <w:rPr>
          <w:bCs/>
          <w:i/>
        </w:rPr>
        <w:t>Reading</w:t>
      </w:r>
      <w:r w:rsidR="00BB63F6" w:rsidRPr="002A5B0A">
        <w:rPr>
          <w:bCs/>
          <w:i/>
        </w:rPr>
        <w:t>s</w:t>
      </w:r>
      <w:r w:rsidRPr="002A5B0A">
        <w:rPr>
          <w:bCs/>
          <w:i/>
        </w:rPr>
        <w:t xml:space="preserve"> will be accessible on the </w:t>
      </w:r>
      <w:proofErr w:type="spellStart"/>
      <w:r w:rsidRPr="002A5B0A">
        <w:rPr>
          <w:bCs/>
          <w:i/>
        </w:rPr>
        <w:t>bCourses</w:t>
      </w:r>
      <w:proofErr w:type="spellEnd"/>
      <w:r w:rsidRPr="002A5B0A">
        <w:rPr>
          <w:bCs/>
          <w:i/>
        </w:rPr>
        <w:t xml:space="preserve"> site for the class</w:t>
      </w:r>
      <w:r w:rsidR="00BB63F6" w:rsidRPr="002A5B0A">
        <w:rPr>
          <w:bCs/>
          <w:i/>
        </w:rPr>
        <w:t>, or through campus library access using the links provided below</w:t>
      </w:r>
      <w:r w:rsidRPr="002A5B0A">
        <w:rPr>
          <w:bCs/>
          <w:i/>
        </w:rPr>
        <w:t>.</w:t>
      </w:r>
    </w:p>
    <w:p w14:paraId="0214B2E6" w14:textId="16E48A08" w:rsidR="00A70AEE" w:rsidRDefault="00833C0D" w:rsidP="00BC6BFA">
      <w:pPr>
        <w:pBdr>
          <w:top w:val="nil"/>
          <w:left w:val="nil"/>
          <w:bottom w:val="nil"/>
          <w:right w:val="nil"/>
          <w:between w:val="nil"/>
        </w:pBdr>
        <w:spacing w:after="0"/>
        <w:ind w:left="720" w:hanging="720"/>
        <w:rPr>
          <w:iCs/>
          <w:color w:val="000000"/>
        </w:rPr>
      </w:pPr>
      <w:r w:rsidRPr="00833C0D">
        <w:rPr>
          <w:iCs/>
          <w:color w:val="000000"/>
        </w:rPr>
        <w:t xml:space="preserve">Bauer, P. (2004). Oh where, oh where have those early memories gone? A developmental perspective on childhood amnesia. </w:t>
      </w:r>
      <w:r w:rsidRPr="00833C0D">
        <w:rPr>
          <w:i/>
          <w:color w:val="000000"/>
        </w:rPr>
        <w:t>Psychological Science Agenda, 18,</w:t>
      </w:r>
      <w:r w:rsidRPr="00833C0D">
        <w:rPr>
          <w:iCs/>
          <w:color w:val="000000"/>
        </w:rPr>
        <w:t xml:space="preserve"> 12.</w:t>
      </w:r>
      <w:r>
        <w:rPr>
          <w:iCs/>
          <w:color w:val="000000"/>
        </w:rPr>
        <w:t xml:space="preserve"> </w:t>
      </w:r>
      <w:hyperlink r:id="rId9" w:history="1">
        <w:r w:rsidR="00A70AEE" w:rsidRPr="007648D3">
          <w:rPr>
            <w:rStyle w:val="Hyperlink"/>
            <w:iCs/>
          </w:rPr>
          <w:t>https://www.apa.org/science/about/psa/2004/12/bauer</w:t>
        </w:r>
      </w:hyperlink>
    </w:p>
    <w:p w14:paraId="7CF61AB8" w14:textId="5C203010" w:rsidR="00FA3B7C" w:rsidRDefault="00FA3B7C" w:rsidP="009322EC">
      <w:pPr>
        <w:spacing w:after="0"/>
        <w:ind w:left="720" w:hanging="720"/>
        <w:rPr>
          <w:color w:val="222222"/>
          <w:shd w:val="clear" w:color="auto" w:fill="FFFFFF"/>
        </w:rPr>
      </w:pPr>
      <w:r w:rsidRPr="00FA3B7C">
        <w:rPr>
          <w:color w:val="222222"/>
          <w:shd w:val="clear" w:color="auto" w:fill="FFFFFF"/>
        </w:rPr>
        <w:t xml:space="preserve">Bolitho, J. (2017). Inside the restorative justice black box: The role of memory reconsolidation in transforming the emotional impact of violent crime on victims. </w:t>
      </w:r>
      <w:r w:rsidRPr="00FA3B7C">
        <w:rPr>
          <w:i/>
          <w:color w:val="222222"/>
          <w:shd w:val="clear" w:color="auto" w:fill="FFFFFF"/>
        </w:rPr>
        <w:t xml:space="preserve">International Review of Victimology, 23(3), </w:t>
      </w:r>
      <w:r w:rsidRPr="00FA3B7C">
        <w:rPr>
          <w:color w:val="222222"/>
          <w:shd w:val="clear" w:color="auto" w:fill="FFFFFF"/>
        </w:rPr>
        <w:t xml:space="preserve">233-255. </w:t>
      </w:r>
      <w:hyperlink r:id="rId10" w:history="1">
        <w:r w:rsidR="00BB63F6" w:rsidRPr="001E293E">
          <w:rPr>
            <w:rStyle w:val="Hyperlink"/>
            <w:shd w:val="clear" w:color="auto" w:fill="FFFFFF"/>
          </w:rPr>
          <w:t>https://doi.org/10.1177%2F0269758017714549</w:t>
        </w:r>
      </w:hyperlink>
      <w:r w:rsidR="00BB63F6">
        <w:rPr>
          <w:color w:val="222222"/>
          <w:shd w:val="clear" w:color="auto" w:fill="FFFFFF"/>
        </w:rPr>
        <w:t xml:space="preserve"> </w:t>
      </w:r>
    </w:p>
    <w:p w14:paraId="616EA88C" w14:textId="77777777" w:rsidR="00105091" w:rsidRDefault="00052969" w:rsidP="00BF5E0E">
      <w:pPr>
        <w:spacing w:after="0"/>
        <w:ind w:left="720" w:right="-90" w:hanging="720"/>
        <w:rPr>
          <w:rStyle w:val="Hyperlink"/>
          <w:shd w:val="clear" w:color="auto" w:fill="FFFFFF"/>
        </w:rPr>
      </w:pPr>
      <w:r w:rsidRPr="00052969">
        <w:rPr>
          <w:color w:val="222222"/>
          <w:shd w:val="clear" w:color="auto" w:fill="FFFFFF"/>
        </w:rPr>
        <w:t>Blustein, J</w:t>
      </w:r>
      <w:r>
        <w:rPr>
          <w:color w:val="222222"/>
          <w:shd w:val="clear" w:color="auto" w:fill="FFFFFF"/>
        </w:rPr>
        <w:t>.</w:t>
      </w:r>
      <w:r w:rsidRPr="00052969">
        <w:rPr>
          <w:color w:val="222222"/>
          <w:shd w:val="clear" w:color="auto" w:fill="FFFFFF"/>
        </w:rPr>
        <w:t xml:space="preserve"> M.</w:t>
      </w:r>
      <w:r>
        <w:rPr>
          <w:color w:val="222222"/>
          <w:shd w:val="clear" w:color="auto" w:fill="FFFFFF"/>
        </w:rPr>
        <w:t xml:space="preserve"> (2014).</w:t>
      </w:r>
      <w:r w:rsidRPr="00052969">
        <w:rPr>
          <w:color w:val="222222"/>
          <w:shd w:val="clear" w:color="auto" w:fill="FFFFFF"/>
        </w:rPr>
        <w:t xml:space="preserve"> </w:t>
      </w:r>
      <w:r w:rsidRPr="00052969">
        <w:rPr>
          <w:i/>
          <w:color w:val="222222"/>
          <w:shd w:val="clear" w:color="auto" w:fill="FFFFFF"/>
        </w:rPr>
        <w:t>Forgiveness and Remembrance: Remembering Wrongdoing in Personal and Public Life</w:t>
      </w:r>
      <w:r>
        <w:rPr>
          <w:i/>
          <w:color w:val="222222"/>
          <w:shd w:val="clear" w:color="auto" w:fill="FFFFFF"/>
        </w:rPr>
        <w:t>.</w:t>
      </w:r>
      <w:r w:rsidRPr="00052969">
        <w:rPr>
          <w:color w:val="222222"/>
          <w:shd w:val="clear" w:color="auto" w:fill="FFFFFF"/>
        </w:rPr>
        <w:t xml:space="preserve"> New York</w:t>
      </w:r>
      <w:r>
        <w:rPr>
          <w:color w:val="222222"/>
          <w:shd w:val="clear" w:color="auto" w:fill="FFFFFF"/>
        </w:rPr>
        <w:t>:</w:t>
      </w:r>
      <w:r w:rsidRPr="00052969">
        <w:rPr>
          <w:color w:val="222222"/>
          <w:shd w:val="clear" w:color="auto" w:fill="FFFFFF"/>
        </w:rPr>
        <w:t xml:space="preserve"> Oxford Academic</w:t>
      </w:r>
      <w:r>
        <w:rPr>
          <w:color w:val="222222"/>
          <w:shd w:val="clear" w:color="auto" w:fill="FFFFFF"/>
        </w:rPr>
        <w:t>.</w:t>
      </w:r>
      <w:r w:rsidR="00105091">
        <w:rPr>
          <w:color w:val="222222"/>
          <w:shd w:val="clear" w:color="auto" w:fill="FFFFFF"/>
        </w:rPr>
        <w:t xml:space="preserve"> </w:t>
      </w:r>
      <w:hyperlink r:id="rId11" w:history="1">
        <w:r w:rsidR="00A004F4" w:rsidRPr="001E293E">
          <w:rPr>
            <w:rStyle w:val="Hyperlink"/>
            <w:shd w:val="clear" w:color="auto" w:fill="FFFFFF"/>
          </w:rPr>
          <w:t>https://doi.org/10.1093/acprof:oso/9780199329397.001.0001</w:t>
        </w:r>
      </w:hyperlink>
      <w:r w:rsidR="00105091">
        <w:rPr>
          <w:rStyle w:val="Hyperlink"/>
          <w:shd w:val="clear" w:color="auto" w:fill="FFFFFF"/>
        </w:rPr>
        <w:t>.</w:t>
      </w:r>
    </w:p>
    <w:p w14:paraId="1466683A" w14:textId="4AB46FE5" w:rsidR="00C66020" w:rsidRPr="008C3601" w:rsidRDefault="00C66020" w:rsidP="00105091">
      <w:pPr>
        <w:spacing w:after="0"/>
        <w:ind w:left="720" w:hanging="720"/>
        <w:rPr>
          <w:rStyle w:val="Hyperlink"/>
          <w:sz w:val="24"/>
          <w:szCs w:val="24"/>
        </w:rPr>
      </w:pPr>
      <w:r w:rsidRPr="008C3601">
        <w:rPr>
          <w:color w:val="222222"/>
          <w:shd w:val="clear" w:color="auto" w:fill="FFFFFF"/>
        </w:rPr>
        <w:t>Braun, K. A., Ellis, R., &amp; Loftus, E. F. (2002). Make my memory: How advertising can change our memories of the past. </w:t>
      </w:r>
      <w:r w:rsidRPr="00D5090B">
        <w:rPr>
          <w:i/>
          <w:iCs/>
          <w:color w:val="222222"/>
          <w:shd w:val="clear" w:color="auto" w:fill="FFFFFF"/>
        </w:rPr>
        <w:t>Psychology &amp; Marketing, 19(1),</w:t>
      </w:r>
      <w:r w:rsidRPr="008C3601">
        <w:rPr>
          <w:color w:val="222222"/>
          <w:shd w:val="clear" w:color="auto" w:fill="FFFFFF"/>
        </w:rPr>
        <w:t xml:space="preserve"> 1-23.</w:t>
      </w:r>
      <w:r w:rsidR="00BB63F6">
        <w:rPr>
          <w:color w:val="222222"/>
          <w:shd w:val="clear" w:color="auto" w:fill="FFFFFF"/>
        </w:rPr>
        <w:t xml:space="preserve"> </w:t>
      </w:r>
      <w:hyperlink r:id="rId12" w:history="1">
        <w:r w:rsidR="00BB63F6" w:rsidRPr="001E293E">
          <w:rPr>
            <w:rStyle w:val="Hyperlink"/>
            <w:shd w:val="clear" w:color="auto" w:fill="FFFFFF"/>
          </w:rPr>
          <w:t>https://doi.org/10.1002/mar.1000</w:t>
        </w:r>
      </w:hyperlink>
      <w:r w:rsidR="00BB63F6">
        <w:rPr>
          <w:color w:val="222222"/>
          <w:shd w:val="clear" w:color="auto" w:fill="FFFFFF"/>
        </w:rPr>
        <w:t xml:space="preserve"> </w:t>
      </w:r>
    </w:p>
    <w:p w14:paraId="6BC21D2A" w14:textId="40567C9A" w:rsidR="000A4C13" w:rsidRDefault="000A4C13" w:rsidP="009322EC">
      <w:pPr>
        <w:pBdr>
          <w:top w:val="nil"/>
          <w:left w:val="nil"/>
          <w:bottom w:val="nil"/>
          <w:right w:val="nil"/>
          <w:between w:val="nil"/>
        </w:pBdr>
        <w:spacing w:after="0"/>
        <w:ind w:left="720" w:hanging="720"/>
        <w:rPr>
          <w:iCs/>
          <w:color w:val="000000"/>
        </w:rPr>
      </w:pPr>
      <w:r w:rsidRPr="000A4C13">
        <w:rPr>
          <w:iCs/>
          <w:color w:val="000000"/>
        </w:rPr>
        <w:t xml:space="preserve">Cohen, A. O., &amp; Casey, B. J. (2014). Rewiring juvenile justice: the intersection of developmental neuroscience and legal policy. </w:t>
      </w:r>
      <w:r w:rsidRPr="000A4C13">
        <w:rPr>
          <w:i/>
          <w:color w:val="000000"/>
        </w:rPr>
        <w:t>Trends in Cognitive Sciences, 18</w:t>
      </w:r>
      <w:r w:rsidRPr="000A4C13">
        <w:rPr>
          <w:iCs/>
          <w:color w:val="000000"/>
        </w:rPr>
        <w:t>(2), 63-65.</w:t>
      </w:r>
      <w:r>
        <w:rPr>
          <w:iCs/>
          <w:color w:val="000000"/>
        </w:rPr>
        <w:t xml:space="preserve"> </w:t>
      </w:r>
      <w:hyperlink r:id="rId13" w:history="1">
        <w:r w:rsidR="00151925" w:rsidRPr="00A621D4">
          <w:rPr>
            <w:rStyle w:val="Hyperlink"/>
            <w:iCs/>
          </w:rPr>
          <w:t>https://doi.org/10.1016/j.tics.2013.11.002</w:t>
        </w:r>
      </w:hyperlink>
      <w:r w:rsidR="00151925">
        <w:rPr>
          <w:iCs/>
          <w:color w:val="000000"/>
        </w:rPr>
        <w:t xml:space="preserve"> </w:t>
      </w:r>
    </w:p>
    <w:p w14:paraId="0FDC2D25" w14:textId="1FE33DAF" w:rsidR="009B560C" w:rsidRDefault="009B560C" w:rsidP="009322EC">
      <w:pPr>
        <w:pBdr>
          <w:top w:val="nil"/>
          <w:left w:val="nil"/>
          <w:bottom w:val="nil"/>
          <w:right w:val="nil"/>
          <w:between w:val="nil"/>
        </w:pBdr>
        <w:spacing w:after="0"/>
        <w:ind w:left="720" w:hanging="720"/>
        <w:rPr>
          <w:iCs/>
          <w:color w:val="000000"/>
        </w:rPr>
      </w:pPr>
      <w:r w:rsidRPr="009B560C">
        <w:rPr>
          <w:iCs/>
          <w:color w:val="000000"/>
        </w:rPr>
        <w:t xml:space="preserve">Einstein, G. O., &amp; McDaniel, M. A. (2005). Prospective memory: Multiple retrieval processes. </w:t>
      </w:r>
      <w:r w:rsidRPr="009B560C">
        <w:rPr>
          <w:i/>
          <w:color w:val="000000"/>
        </w:rPr>
        <w:t>Current Directions in Psychological Science, 14</w:t>
      </w:r>
      <w:r w:rsidRPr="009B560C">
        <w:rPr>
          <w:iCs/>
          <w:color w:val="000000"/>
        </w:rPr>
        <w:t xml:space="preserve">(6), 286-290. </w:t>
      </w:r>
      <w:hyperlink r:id="rId14" w:history="1">
        <w:r w:rsidR="0010665E" w:rsidRPr="00E95924">
          <w:rPr>
            <w:rStyle w:val="Hyperlink"/>
            <w:iCs/>
          </w:rPr>
          <w:t>https://doi-org.libproxy.berkeley.edu/10.1111/j.0963-7214.2005.00382.x</w:t>
        </w:r>
      </w:hyperlink>
      <w:r w:rsidR="0010665E">
        <w:rPr>
          <w:iCs/>
          <w:color w:val="000000"/>
        </w:rPr>
        <w:t xml:space="preserve"> </w:t>
      </w:r>
    </w:p>
    <w:p w14:paraId="4A5DE872" w14:textId="0811043C" w:rsidR="00BE3353" w:rsidRDefault="00BE3353" w:rsidP="009322EC">
      <w:pPr>
        <w:pBdr>
          <w:top w:val="nil"/>
          <w:left w:val="nil"/>
          <w:bottom w:val="nil"/>
          <w:right w:val="nil"/>
          <w:between w:val="nil"/>
        </w:pBdr>
        <w:spacing w:after="0"/>
        <w:ind w:left="720" w:hanging="720"/>
        <w:rPr>
          <w:iCs/>
          <w:color w:val="000000"/>
        </w:rPr>
      </w:pPr>
      <w:r w:rsidRPr="00BE3353">
        <w:rPr>
          <w:iCs/>
          <w:color w:val="000000"/>
        </w:rPr>
        <w:t xml:space="preserve">Farah, M. J., Hutchinson, J. B., Phelps, E. A., &amp; Wagner, A. D. (2014). Functional MRI-based lie detection: scientific and societal challenges. </w:t>
      </w:r>
      <w:r w:rsidRPr="00BE3353">
        <w:rPr>
          <w:i/>
          <w:color w:val="000000"/>
        </w:rPr>
        <w:t>Nature Reviews Neuroscience, 15(2),</w:t>
      </w:r>
      <w:r w:rsidRPr="00BE3353">
        <w:rPr>
          <w:iCs/>
          <w:color w:val="000000"/>
        </w:rPr>
        <w:t xml:space="preserve"> 123-131. </w:t>
      </w:r>
      <w:hyperlink r:id="rId15" w:history="1">
        <w:r w:rsidR="00BB63F6" w:rsidRPr="001E293E">
          <w:rPr>
            <w:rStyle w:val="Hyperlink"/>
            <w:iCs/>
          </w:rPr>
          <w:t>https://doi.org/10.1038/nrn3665</w:t>
        </w:r>
      </w:hyperlink>
      <w:r w:rsidR="00BB63F6">
        <w:rPr>
          <w:iCs/>
          <w:color w:val="000000"/>
        </w:rPr>
        <w:t xml:space="preserve"> </w:t>
      </w:r>
    </w:p>
    <w:p w14:paraId="76445764" w14:textId="61A3BD80" w:rsidR="00812B21" w:rsidRDefault="00812B21" w:rsidP="00BB63F6">
      <w:pPr>
        <w:pBdr>
          <w:top w:val="nil"/>
          <w:left w:val="nil"/>
          <w:bottom w:val="nil"/>
          <w:right w:val="nil"/>
          <w:between w:val="nil"/>
        </w:pBdr>
        <w:spacing w:after="0"/>
        <w:ind w:left="720" w:hanging="720"/>
        <w:rPr>
          <w:iCs/>
          <w:color w:val="000000"/>
        </w:rPr>
      </w:pPr>
      <w:r w:rsidRPr="00812B21">
        <w:rPr>
          <w:iCs/>
          <w:color w:val="000000"/>
        </w:rPr>
        <w:t xml:space="preserve">Fisher, R. P., Milne, R., &amp; Bull, R. (2011). Interviewing cooperative witnesses. </w:t>
      </w:r>
      <w:r w:rsidRPr="00812B21">
        <w:rPr>
          <w:i/>
          <w:color w:val="000000"/>
        </w:rPr>
        <w:t>Current Directions in Psychological Science, 20(1),</w:t>
      </w:r>
      <w:r w:rsidRPr="00812B21">
        <w:rPr>
          <w:iCs/>
          <w:color w:val="000000"/>
        </w:rPr>
        <w:t xml:space="preserve"> 16-19. </w:t>
      </w:r>
      <w:hyperlink r:id="rId16" w:history="1">
        <w:r w:rsidR="00BB63F6">
          <w:rPr>
            <w:rStyle w:val="Hyperlink"/>
            <w:iCs/>
          </w:rPr>
          <w:t>https://doi.org/10.1177/0963721410396826</w:t>
        </w:r>
      </w:hyperlink>
      <w:r w:rsidR="00BB63F6">
        <w:rPr>
          <w:iCs/>
          <w:color w:val="000000"/>
        </w:rPr>
        <w:t xml:space="preserve"> </w:t>
      </w:r>
    </w:p>
    <w:p w14:paraId="32CB8985" w14:textId="17DC8A57" w:rsidR="00C7059D" w:rsidRDefault="00C7059D" w:rsidP="009322EC">
      <w:pPr>
        <w:pBdr>
          <w:top w:val="nil"/>
          <w:left w:val="nil"/>
          <w:bottom w:val="nil"/>
          <w:right w:val="nil"/>
          <w:between w:val="nil"/>
        </w:pBdr>
        <w:spacing w:after="0"/>
        <w:ind w:left="720" w:hanging="720"/>
        <w:rPr>
          <w:iCs/>
          <w:color w:val="000000"/>
        </w:rPr>
      </w:pPr>
      <w:r w:rsidRPr="00C7059D">
        <w:rPr>
          <w:iCs/>
          <w:color w:val="000000"/>
        </w:rPr>
        <w:t>Fitzgerald, R. J., &amp; Price, H. L. (2015). Eyewitness identification across the</w:t>
      </w:r>
      <w:r>
        <w:rPr>
          <w:iCs/>
          <w:color w:val="000000"/>
        </w:rPr>
        <w:t xml:space="preserve"> </w:t>
      </w:r>
      <w:r w:rsidRPr="00C7059D">
        <w:rPr>
          <w:iCs/>
          <w:color w:val="000000"/>
        </w:rPr>
        <w:t xml:space="preserve">life span: A meta-analysis of age differences. </w:t>
      </w:r>
      <w:r w:rsidRPr="00C7059D">
        <w:rPr>
          <w:i/>
          <w:iCs/>
          <w:color w:val="000000"/>
        </w:rPr>
        <w:t>Psychological Bulletin, 141,</w:t>
      </w:r>
      <w:r w:rsidRPr="00C7059D">
        <w:rPr>
          <w:iCs/>
          <w:color w:val="000000"/>
        </w:rPr>
        <w:t xml:space="preserve"> 1228 –1265. </w:t>
      </w:r>
      <w:hyperlink r:id="rId17" w:history="1">
        <w:r w:rsidR="00BB63F6" w:rsidRPr="001E293E">
          <w:rPr>
            <w:rStyle w:val="Hyperlink"/>
            <w:iCs/>
          </w:rPr>
          <w:t>http://dx.doi.org/10.1037/bul0000013</w:t>
        </w:r>
      </w:hyperlink>
      <w:r w:rsidR="00BB63F6">
        <w:rPr>
          <w:iCs/>
          <w:color w:val="000000"/>
        </w:rPr>
        <w:t xml:space="preserve"> </w:t>
      </w:r>
      <w:r w:rsidRPr="00C7059D">
        <w:rPr>
          <w:iCs/>
          <w:color w:val="000000"/>
        </w:rPr>
        <w:t xml:space="preserve"> </w:t>
      </w:r>
    </w:p>
    <w:p w14:paraId="1138EE24" w14:textId="6F711607" w:rsidR="00176E10" w:rsidRDefault="00176E10" w:rsidP="009D70AE">
      <w:pPr>
        <w:pBdr>
          <w:top w:val="nil"/>
          <w:left w:val="nil"/>
          <w:bottom w:val="nil"/>
          <w:right w:val="nil"/>
          <w:between w:val="nil"/>
        </w:pBdr>
        <w:spacing w:after="0"/>
        <w:ind w:left="720" w:hanging="720"/>
        <w:rPr>
          <w:iCs/>
          <w:color w:val="000000"/>
        </w:rPr>
      </w:pPr>
      <w:r w:rsidRPr="00176E10">
        <w:rPr>
          <w:iCs/>
          <w:color w:val="000000"/>
        </w:rPr>
        <w:t xml:space="preserve">Fox, A. R., Kvaran, T. H., &amp; Fontaine, R. G. (2013). Psychopathy and culpability: How responsible is the psychopath for criminal wrongdoing?. </w:t>
      </w:r>
      <w:r w:rsidRPr="00176E10">
        <w:rPr>
          <w:i/>
          <w:color w:val="000000"/>
        </w:rPr>
        <w:t>Law &amp; Social Inquiry, 38</w:t>
      </w:r>
      <w:r w:rsidRPr="00176E10">
        <w:rPr>
          <w:iCs/>
          <w:color w:val="000000"/>
        </w:rPr>
        <w:t>(1), 1-26.</w:t>
      </w:r>
      <w:r>
        <w:rPr>
          <w:iCs/>
          <w:color w:val="000000"/>
        </w:rPr>
        <w:t xml:space="preserve"> </w:t>
      </w:r>
      <w:r w:rsidR="00233633" w:rsidRPr="00233633">
        <w:rPr>
          <w:iCs/>
          <w:color w:val="000000"/>
        </w:rPr>
        <w:t>doi:10.1111/j.1747-4469.2012.01294.x</w:t>
      </w:r>
      <w:r w:rsidR="00233633">
        <w:rPr>
          <w:iCs/>
          <w:color w:val="000000"/>
        </w:rPr>
        <w:t xml:space="preserve"> </w:t>
      </w:r>
    </w:p>
    <w:p w14:paraId="0759996B" w14:textId="505C0DDE" w:rsidR="00E74968" w:rsidRDefault="00E74968" w:rsidP="009D70AE">
      <w:pPr>
        <w:pBdr>
          <w:top w:val="nil"/>
          <w:left w:val="nil"/>
          <w:bottom w:val="nil"/>
          <w:right w:val="nil"/>
          <w:between w:val="nil"/>
        </w:pBdr>
        <w:spacing w:after="0"/>
        <w:ind w:left="720" w:hanging="720"/>
        <w:rPr>
          <w:iCs/>
          <w:color w:val="000000"/>
        </w:rPr>
      </w:pPr>
      <w:r w:rsidRPr="00E74968">
        <w:rPr>
          <w:iCs/>
          <w:color w:val="000000"/>
        </w:rPr>
        <w:t xml:space="preserve">Gallant, M. J., &amp; Rhea, H. M. (2010). Collective memory, international law, and restorative social processes after conflagration: the Holocaust. </w:t>
      </w:r>
      <w:r w:rsidRPr="00E74968">
        <w:rPr>
          <w:i/>
          <w:color w:val="000000"/>
        </w:rPr>
        <w:t>International Criminal Justice Review, 20</w:t>
      </w:r>
      <w:r w:rsidRPr="00E74968">
        <w:rPr>
          <w:iCs/>
          <w:color w:val="000000"/>
        </w:rPr>
        <w:t>(3), 265-279.</w:t>
      </w:r>
      <w:r w:rsidR="00E93402">
        <w:rPr>
          <w:iCs/>
          <w:color w:val="000000"/>
        </w:rPr>
        <w:t xml:space="preserve"> </w:t>
      </w:r>
      <w:hyperlink r:id="rId18" w:history="1">
        <w:r w:rsidR="00E93402" w:rsidRPr="00275FF5">
          <w:rPr>
            <w:rStyle w:val="Hyperlink"/>
            <w:iCs/>
          </w:rPr>
          <w:t>https://doi.org/10.1177/1057567710368358</w:t>
        </w:r>
      </w:hyperlink>
      <w:r w:rsidR="00E93402">
        <w:rPr>
          <w:iCs/>
          <w:color w:val="000000"/>
        </w:rPr>
        <w:t xml:space="preserve"> </w:t>
      </w:r>
    </w:p>
    <w:p w14:paraId="29B1E2B2" w14:textId="4303E449" w:rsidR="009D70AE" w:rsidRDefault="009107E4" w:rsidP="009D70AE">
      <w:pPr>
        <w:pBdr>
          <w:top w:val="nil"/>
          <w:left w:val="nil"/>
          <w:bottom w:val="nil"/>
          <w:right w:val="nil"/>
          <w:between w:val="nil"/>
        </w:pBdr>
        <w:spacing w:after="0"/>
        <w:ind w:left="720" w:hanging="720"/>
        <w:rPr>
          <w:iCs/>
          <w:color w:val="000000"/>
        </w:rPr>
      </w:pPr>
      <w:r w:rsidRPr="009107E4">
        <w:rPr>
          <w:iCs/>
          <w:color w:val="000000"/>
        </w:rPr>
        <w:t>Gammon</w:t>
      </w:r>
      <w:r>
        <w:rPr>
          <w:iCs/>
          <w:color w:val="000000"/>
        </w:rPr>
        <w:t xml:space="preserve">. K. (2016). </w:t>
      </w:r>
      <w:r w:rsidRPr="009107E4">
        <w:rPr>
          <w:iCs/>
          <w:color w:val="000000"/>
        </w:rPr>
        <w:t xml:space="preserve"> Childhood </w:t>
      </w:r>
      <w:r>
        <w:rPr>
          <w:iCs/>
          <w:color w:val="000000"/>
        </w:rPr>
        <w:t>a</w:t>
      </w:r>
      <w:r w:rsidRPr="009107E4">
        <w:rPr>
          <w:iCs/>
          <w:color w:val="000000"/>
        </w:rPr>
        <w:t xml:space="preserve">mnesia: Understanding the </w:t>
      </w:r>
      <w:r>
        <w:rPr>
          <w:iCs/>
          <w:color w:val="000000"/>
        </w:rPr>
        <w:t>s</w:t>
      </w:r>
      <w:r w:rsidRPr="009107E4">
        <w:rPr>
          <w:iCs/>
          <w:color w:val="000000"/>
        </w:rPr>
        <w:t xml:space="preserve">ymptoms and </w:t>
      </w:r>
      <w:r>
        <w:rPr>
          <w:iCs/>
          <w:color w:val="000000"/>
        </w:rPr>
        <w:t>c</w:t>
      </w:r>
      <w:r w:rsidRPr="009107E4">
        <w:rPr>
          <w:iCs/>
          <w:color w:val="000000"/>
        </w:rPr>
        <w:t>auses</w:t>
      </w:r>
      <w:r w:rsidR="009D70AE">
        <w:rPr>
          <w:iCs/>
          <w:color w:val="000000"/>
        </w:rPr>
        <w:t xml:space="preserve">. </w:t>
      </w:r>
      <w:r w:rsidR="009D70AE" w:rsidRPr="00591EF4">
        <w:rPr>
          <w:i/>
          <w:color w:val="000000"/>
        </w:rPr>
        <w:t>Newsweek</w:t>
      </w:r>
      <w:r w:rsidR="00591EF4">
        <w:rPr>
          <w:i/>
          <w:color w:val="000000"/>
        </w:rPr>
        <w:t xml:space="preserve">. </w:t>
      </w:r>
      <w:r w:rsidR="00E92DB4" w:rsidRPr="00E92DB4">
        <w:rPr>
          <w:iCs/>
          <w:color w:val="000000"/>
        </w:rPr>
        <w:t>(</w:t>
      </w:r>
      <w:r w:rsidR="00E92DB4">
        <w:rPr>
          <w:iCs/>
          <w:color w:val="000000"/>
        </w:rPr>
        <w:t xml:space="preserve">August </w:t>
      </w:r>
      <w:r w:rsidR="009D70AE">
        <w:rPr>
          <w:iCs/>
          <w:color w:val="000000"/>
        </w:rPr>
        <w:t>10</w:t>
      </w:r>
      <w:r w:rsidR="00E92DB4">
        <w:rPr>
          <w:iCs/>
          <w:color w:val="000000"/>
        </w:rPr>
        <w:t>)</w:t>
      </w:r>
      <w:r w:rsidR="009D70AE">
        <w:rPr>
          <w:iCs/>
          <w:color w:val="000000"/>
        </w:rPr>
        <w:t xml:space="preserve">. </w:t>
      </w:r>
      <w:hyperlink r:id="rId19" w:history="1">
        <w:r w:rsidR="009D70AE" w:rsidRPr="007648D3">
          <w:rPr>
            <w:rStyle w:val="Hyperlink"/>
            <w:iCs/>
          </w:rPr>
          <w:t>https://www.newsweek.com/2016/08/19/path-understanding-childhood-amnesia-488886.html</w:t>
        </w:r>
      </w:hyperlink>
    </w:p>
    <w:p w14:paraId="3EB8B6F2" w14:textId="71A38854" w:rsidR="0036349D" w:rsidRDefault="0036349D" w:rsidP="009107E4">
      <w:pPr>
        <w:pBdr>
          <w:top w:val="nil"/>
          <w:left w:val="nil"/>
          <w:bottom w:val="nil"/>
          <w:right w:val="nil"/>
          <w:between w:val="nil"/>
        </w:pBdr>
        <w:spacing w:after="0"/>
        <w:ind w:left="720" w:hanging="720"/>
        <w:rPr>
          <w:iCs/>
          <w:color w:val="000000"/>
        </w:rPr>
      </w:pPr>
      <w:r w:rsidRPr="0036349D">
        <w:rPr>
          <w:iCs/>
          <w:color w:val="000000"/>
        </w:rPr>
        <w:t xml:space="preserve">Ghosh, V. E., &amp; Gilboa, A. (2014). What is a memory schema? A historical perspective on current neuroscience literature. </w:t>
      </w:r>
      <w:r w:rsidRPr="0036349D">
        <w:rPr>
          <w:i/>
          <w:iCs/>
          <w:color w:val="000000"/>
        </w:rPr>
        <w:t>Neuropsychologia, 53,</w:t>
      </w:r>
      <w:r w:rsidRPr="0036349D">
        <w:rPr>
          <w:iCs/>
          <w:color w:val="000000"/>
        </w:rPr>
        <w:t xml:space="preserve"> 104-114. </w:t>
      </w:r>
      <w:hyperlink r:id="rId20" w:history="1">
        <w:r w:rsidR="00BB63F6" w:rsidRPr="001E293E">
          <w:rPr>
            <w:rStyle w:val="Hyperlink"/>
            <w:iCs/>
          </w:rPr>
          <w:t>https://doi.org/10.1016/j.neuropsychologia.2013.11.010</w:t>
        </w:r>
      </w:hyperlink>
      <w:r w:rsidR="00BB63F6">
        <w:rPr>
          <w:iCs/>
          <w:color w:val="000000"/>
        </w:rPr>
        <w:t xml:space="preserve"> </w:t>
      </w:r>
    </w:p>
    <w:p w14:paraId="20E632A6" w14:textId="010DEE00" w:rsidR="00133670" w:rsidRDefault="00133670" w:rsidP="009322EC">
      <w:pPr>
        <w:pBdr>
          <w:top w:val="nil"/>
          <w:left w:val="nil"/>
          <w:bottom w:val="nil"/>
          <w:right w:val="nil"/>
          <w:between w:val="nil"/>
        </w:pBdr>
        <w:spacing w:after="0"/>
        <w:ind w:left="720" w:hanging="720"/>
        <w:rPr>
          <w:iCs/>
          <w:color w:val="000000"/>
        </w:rPr>
      </w:pPr>
      <w:r w:rsidRPr="00133670">
        <w:rPr>
          <w:iCs/>
          <w:color w:val="000000"/>
        </w:rPr>
        <w:t xml:space="preserve">Gingerich, A. C., &amp; Sullivan, M. C. (2013). Claiming hidden memories as one's own: A review of inadvertent plagiarism. </w:t>
      </w:r>
      <w:r w:rsidRPr="00133670">
        <w:rPr>
          <w:i/>
          <w:color w:val="000000"/>
        </w:rPr>
        <w:t>Journal of Cognitive Psychology, 25(8),</w:t>
      </w:r>
      <w:r w:rsidRPr="00133670">
        <w:rPr>
          <w:iCs/>
          <w:color w:val="000000"/>
        </w:rPr>
        <w:t xml:space="preserve"> 903-916.</w:t>
      </w:r>
      <w:r w:rsidR="00803FF0">
        <w:rPr>
          <w:iCs/>
          <w:color w:val="000000"/>
        </w:rPr>
        <w:t xml:space="preserve"> </w:t>
      </w:r>
      <w:hyperlink r:id="rId21" w:history="1">
        <w:r w:rsidR="00803FF0" w:rsidRPr="001E293E">
          <w:rPr>
            <w:rStyle w:val="Hyperlink"/>
            <w:iCs/>
          </w:rPr>
          <w:t>https://doi.org/10.1080/20445911.2013.841674</w:t>
        </w:r>
      </w:hyperlink>
      <w:r w:rsidR="00803FF0">
        <w:rPr>
          <w:iCs/>
          <w:color w:val="000000"/>
        </w:rPr>
        <w:t xml:space="preserve"> </w:t>
      </w:r>
    </w:p>
    <w:p w14:paraId="2B5B5581" w14:textId="20D184F3" w:rsidR="00DF1793" w:rsidRDefault="00DF1793" w:rsidP="009322EC">
      <w:pPr>
        <w:pBdr>
          <w:top w:val="nil"/>
          <w:left w:val="nil"/>
          <w:bottom w:val="nil"/>
          <w:right w:val="nil"/>
          <w:between w:val="nil"/>
        </w:pBdr>
        <w:spacing w:after="0"/>
        <w:ind w:left="720" w:hanging="720"/>
        <w:rPr>
          <w:iCs/>
          <w:color w:val="000000"/>
        </w:rPr>
      </w:pPr>
      <w:r w:rsidRPr="00DF1793">
        <w:rPr>
          <w:iCs/>
          <w:color w:val="000000"/>
        </w:rPr>
        <w:lastRenderedPageBreak/>
        <w:t xml:space="preserve">Gronlund, S. D., Wixted, J. T., &amp; Mickes, L. (2014). Evaluating </w:t>
      </w:r>
      <w:r w:rsidR="00A64F26" w:rsidRPr="00DF1793">
        <w:rPr>
          <w:iCs/>
          <w:color w:val="000000"/>
        </w:rPr>
        <w:t xml:space="preserve">eyewitness identification procedures using </w:t>
      </w:r>
      <w:r w:rsidRPr="00DF1793">
        <w:rPr>
          <w:iCs/>
          <w:color w:val="000000"/>
        </w:rPr>
        <w:t xml:space="preserve">Receiver Operating Characteristic </w:t>
      </w:r>
      <w:r w:rsidR="00A64F26">
        <w:rPr>
          <w:iCs/>
          <w:color w:val="000000"/>
        </w:rPr>
        <w:t>a</w:t>
      </w:r>
      <w:r w:rsidRPr="00DF1793">
        <w:rPr>
          <w:iCs/>
          <w:color w:val="000000"/>
        </w:rPr>
        <w:t xml:space="preserve">nalysis. </w:t>
      </w:r>
      <w:r w:rsidRPr="00A64F26">
        <w:rPr>
          <w:i/>
          <w:color w:val="000000"/>
        </w:rPr>
        <w:t>Current Directions in Psychological Science, 23(1),</w:t>
      </w:r>
      <w:r w:rsidRPr="00DF1793">
        <w:rPr>
          <w:iCs/>
          <w:color w:val="000000"/>
        </w:rPr>
        <w:t xml:space="preserve"> 3–10. </w:t>
      </w:r>
      <w:hyperlink r:id="rId22" w:history="1">
        <w:r w:rsidRPr="009B45BD">
          <w:rPr>
            <w:rStyle w:val="Hyperlink"/>
            <w:iCs/>
          </w:rPr>
          <w:t>https://doi.org/10.1177/0963721413498891</w:t>
        </w:r>
      </w:hyperlink>
    </w:p>
    <w:p w14:paraId="1FE84D36" w14:textId="4C416278" w:rsidR="00885545" w:rsidRDefault="00555103" w:rsidP="009322EC">
      <w:pPr>
        <w:spacing w:after="0"/>
        <w:ind w:left="720" w:hanging="720"/>
      </w:pPr>
      <w:r>
        <w:t xml:space="preserve">Haig, </w:t>
      </w:r>
      <w:r w:rsidR="0036349D">
        <w:t>S</w:t>
      </w:r>
      <w:r>
        <w:t xml:space="preserve">. (2007). The ethics of erasing a bad memory. </w:t>
      </w:r>
      <w:r w:rsidRPr="00A46B0C">
        <w:rPr>
          <w:i/>
          <w:iCs/>
        </w:rPr>
        <w:t>Time</w:t>
      </w:r>
      <w:r w:rsidR="000E1A0A">
        <w:t>.</w:t>
      </w:r>
      <w:r w:rsidR="00C0709F">
        <w:t xml:space="preserve"> </w:t>
      </w:r>
      <w:r w:rsidR="00C0709F" w:rsidRPr="00C0709F">
        <w:t>(October</w:t>
      </w:r>
      <w:r w:rsidR="0036349D">
        <w:t xml:space="preserve"> 15</w:t>
      </w:r>
      <w:r w:rsidR="00C0709F" w:rsidRPr="00C0709F">
        <w:t xml:space="preserve">). </w:t>
      </w:r>
      <w:hyperlink r:id="rId23" w:history="1">
        <w:r w:rsidR="00BF5E0E" w:rsidRPr="004F7AF3">
          <w:rPr>
            <w:rStyle w:val="Hyperlink"/>
          </w:rPr>
          <w:t>http://content.time.com/time/health/article/0,8599,1671492,00.html</w:t>
        </w:r>
      </w:hyperlink>
      <w:r w:rsidR="00BF5E0E">
        <w:t xml:space="preserve"> </w:t>
      </w:r>
      <w:r w:rsidR="00C0709F" w:rsidRPr="00C0709F">
        <w:t>.</w:t>
      </w:r>
    </w:p>
    <w:p w14:paraId="4E1DB31A" w14:textId="771672FB" w:rsidR="00C0709F" w:rsidRDefault="00C0709F" w:rsidP="009322EC">
      <w:pPr>
        <w:spacing w:after="0"/>
        <w:ind w:left="720" w:hanging="720"/>
      </w:pPr>
      <w:r w:rsidRPr="00C0709F">
        <w:t xml:space="preserve">Holst, V. F., &amp; Pezdek, K. (1992). Scripts for typical crimes and their effects on memory for eyewitness testimony. </w:t>
      </w:r>
      <w:r w:rsidRPr="00C0709F">
        <w:rPr>
          <w:i/>
        </w:rPr>
        <w:t>Applied Cognitive Psychology, 6(7),</w:t>
      </w:r>
      <w:r w:rsidRPr="00C0709F">
        <w:t xml:space="preserve"> 573-587.</w:t>
      </w:r>
      <w:r w:rsidR="00BB63F6">
        <w:t xml:space="preserve"> </w:t>
      </w:r>
      <w:hyperlink r:id="rId24" w:history="1">
        <w:r w:rsidR="00BB63F6" w:rsidRPr="001E293E">
          <w:rPr>
            <w:rStyle w:val="Hyperlink"/>
          </w:rPr>
          <w:t>https://doi.org/10.1002/acp.2350060702</w:t>
        </w:r>
      </w:hyperlink>
      <w:r w:rsidR="00BB63F6">
        <w:t xml:space="preserve"> </w:t>
      </w:r>
    </w:p>
    <w:p w14:paraId="3C5315F6" w14:textId="38EBEE31" w:rsidR="001F65D3" w:rsidRDefault="001F65D3" w:rsidP="009322EC">
      <w:pPr>
        <w:spacing w:after="0"/>
        <w:ind w:left="720" w:hanging="720"/>
      </w:pPr>
      <w:r>
        <w:t xml:space="preserve">Howe, M. L., Knott, L. M., &amp; Conway, M. A. (2017). </w:t>
      </w:r>
      <w:r w:rsidRPr="001F65D3">
        <w:rPr>
          <w:i/>
          <w:iCs/>
        </w:rPr>
        <w:t>Memory and miscarriages of justice.</w:t>
      </w:r>
      <w:r>
        <w:t xml:space="preserve"> Psychology Press.</w:t>
      </w:r>
    </w:p>
    <w:p w14:paraId="717C2883" w14:textId="1A9E1DAB" w:rsidR="00153AF6" w:rsidRDefault="00F343E1" w:rsidP="009322EC">
      <w:pPr>
        <w:pBdr>
          <w:top w:val="nil"/>
          <w:left w:val="nil"/>
          <w:bottom w:val="nil"/>
          <w:right w:val="nil"/>
          <w:between w:val="nil"/>
        </w:pBdr>
        <w:spacing w:after="0"/>
        <w:ind w:left="720" w:hanging="720"/>
        <w:rPr>
          <w:iCs/>
          <w:color w:val="000000"/>
        </w:rPr>
      </w:pPr>
      <w:r>
        <w:rPr>
          <w:iCs/>
          <w:color w:val="000000"/>
        </w:rPr>
        <w:t xml:space="preserve">Kihlstrom, J. </w:t>
      </w:r>
      <w:r w:rsidR="00E770A9">
        <w:rPr>
          <w:iCs/>
          <w:color w:val="000000"/>
        </w:rPr>
        <w:t>F</w:t>
      </w:r>
      <w:r>
        <w:rPr>
          <w:iCs/>
          <w:color w:val="000000"/>
        </w:rPr>
        <w:t>. (2006)</w:t>
      </w:r>
      <w:r w:rsidR="003A1FBC">
        <w:rPr>
          <w:iCs/>
          <w:color w:val="000000"/>
        </w:rPr>
        <w:t xml:space="preserve">. Trauma and memory revisited. In: </w:t>
      </w:r>
      <w:proofErr w:type="spellStart"/>
      <w:r w:rsidR="00153AF6" w:rsidRPr="00153AF6">
        <w:rPr>
          <w:iCs/>
          <w:color w:val="000000"/>
        </w:rPr>
        <w:t>Uttl</w:t>
      </w:r>
      <w:proofErr w:type="spellEnd"/>
      <w:r w:rsidR="00153AF6" w:rsidRPr="00153AF6">
        <w:rPr>
          <w:iCs/>
          <w:color w:val="000000"/>
        </w:rPr>
        <w:t xml:space="preserve">, B., Ohta, N, &amp; Siegenthaler, A. L. (Eds.)  (2006). </w:t>
      </w:r>
      <w:r w:rsidR="00153AF6" w:rsidRPr="003A1FBC">
        <w:rPr>
          <w:i/>
          <w:color w:val="000000"/>
        </w:rPr>
        <w:t xml:space="preserve">Memory and </w:t>
      </w:r>
      <w:r w:rsidR="003A1FBC">
        <w:rPr>
          <w:i/>
          <w:color w:val="000000"/>
        </w:rPr>
        <w:t>e</w:t>
      </w:r>
      <w:r w:rsidR="00153AF6" w:rsidRPr="003A1FBC">
        <w:rPr>
          <w:i/>
          <w:color w:val="000000"/>
        </w:rPr>
        <w:t xml:space="preserve">motions: Interdisciplinary </w:t>
      </w:r>
      <w:r w:rsidR="003A1FBC">
        <w:rPr>
          <w:i/>
          <w:color w:val="000000"/>
        </w:rPr>
        <w:t>p</w:t>
      </w:r>
      <w:r w:rsidR="00153AF6" w:rsidRPr="003A1FBC">
        <w:rPr>
          <w:i/>
          <w:color w:val="000000"/>
        </w:rPr>
        <w:t>erspectives</w:t>
      </w:r>
      <w:r w:rsidR="00153AF6" w:rsidRPr="00153AF6">
        <w:rPr>
          <w:iCs/>
          <w:color w:val="000000"/>
        </w:rPr>
        <w:t xml:space="preserve"> (pp. 259-291). New York: Blackwell. </w:t>
      </w:r>
    </w:p>
    <w:p w14:paraId="4D4FC420" w14:textId="65C2E21E" w:rsidR="00F9229E" w:rsidRDefault="00F9229E" w:rsidP="009322EC">
      <w:pPr>
        <w:pBdr>
          <w:top w:val="nil"/>
          <w:left w:val="nil"/>
          <w:bottom w:val="nil"/>
          <w:right w:val="nil"/>
          <w:between w:val="nil"/>
        </w:pBdr>
        <w:spacing w:after="0"/>
        <w:ind w:left="720" w:hanging="720"/>
        <w:rPr>
          <w:iCs/>
          <w:color w:val="000000"/>
        </w:rPr>
      </w:pPr>
      <w:r w:rsidRPr="00F9229E">
        <w:rPr>
          <w:iCs/>
          <w:color w:val="000000"/>
        </w:rPr>
        <w:t xml:space="preserve">Klein, G. (2021). Confederate monuments and their impact on the collective memory of the South and the North. </w:t>
      </w:r>
      <w:r w:rsidRPr="00F9229E">
        <w:rPr>
          <w:i/>
          <w:color w:val="000000"/>
        </w:rPr>
        <w:t>Southeastern Geographer, 61</w:t>
      </w:r>
      <w:r w:rsidRPr="00F9229E">
        <w:rPr>
          <w:iCs/>
          <w:color w:val="000000"/>
        </w:rPr>
        <w:t>(3), 241-257.</w:t>
      </w:r>
      <w:r>
        <w:rPr>
          <w:iCs/>
          <w:color w:val="000000"/>
        </w:rPr>
        <w:t xml:space="preserve"> </w:t>
      </w:r>
      <w:hyperlink r:id="rId25" w:history="1">
        <w:r w:rsidR="00A906FA" w:rsidRPr="00275FF5">
          <w:rPr>
            <w:rStyle w:val="Hyperlink"/>
            <w:iCs/>
          </w:rPr>
          <w:t>https://www.jstor.org/stable/10.2307/27094628</w:t>
        </w:r>
      </w:hyperlink>
      <w:r w:rsidR="00A906FA">
        <w:rPr>
          <w:iCs/>
          <w:color w:val="000000"/>
        </w:rPr>
        <w:t xml:space="preserve"> </w:t>
      </w:r>
    </w:p>
    <w:p w14:paraId="39A503BF" w14:textId="504A4BEE" w:rsidR="005349CA" w:rsidRDefault="005349CA" w:rsidP="009322EC">
      <w:pPr>
        <w:pBdr>
          <w:top w:val="nil"/>
          <w:left w:val="nil"/>
          <w:bottom w:val="nil"/>
          <w:right w:val="nil"/>
          <w:between w:val="nil"/>
        </w:pBdr>
        <w:spacing w:after="0"/>
        <w:ind w:left="720" w:hanging="720"/>
        <w:rPr>
          <w:iCs/>
          <w:color w:val="000000"/>
        </w:rPr>
      </w:pPr>
      <w:r w:rsidRPr="005349CA">
        <w:rPr>
          <w:iCs/>
          <w:color w:val="000000"/>
        </w:rPr>
        <w:t xml:space="preserve">Kolber, A. (2011). Give memory-altering drugs a chance. </w:t>
      </w:r>
      <w:r w:rsidRPr="00EA0AF6">
        <w:rPr>
          <w:i/>
          <w:color w:val="000000"/>
        </w:rPr>
        <w:t>Nature, 476</w:t>
      </w:r>
      <w:r w:rsidRPr="005349CA">
        <w:rPr>
          <w:iCs/>
          <w:color w:val="000000"/>
        </w:rPr>
        <w:t xml:space="preserve">(7360), 275-276. </w:t>
      </w:r>
      <w:hyperlink r:id="rId26" w:history="1">
        <w:r w:rsidR="00AE1ED5" w:rsidRPr="00FA0146">
          <w:rPr>
            <w:rStyle w:val="Hyperlink"/>
            <w:iCs/>
          </w:rPr>
          <w:t>https://doi.org/10.1038/476275a</w:t>
        </w:r>
      </w:hyperlink>
      <w:r w:rsidR="00AE1ED5">
        <w:rPr>
          <w:iCs/>
          <w:color w:val="000000"/>
        </w:rPr>
        <w:t xml:space="preserve"> </w:t>
      </w:r>
    </w:p>
    <w:p w14:paraId="5FD4F2B5" w14:textId="50D937BC" w:rsidR="00AF1C3B" w:rsidRDefault="00AF1C3B" w:rsidP="009322EC">
      <w:pPr>
        <w:pBdr>
          <w:top w:val="nil"/>
          <w:left w:val="nil"/>
          <w:bottom w:val="nil"/>
          <w:right w:val="nil"/>
          <w:between w:val="nil"/>
        </w:pBdr>
        <w:spacing w:after="0"/>
        <w:ind w:left="720" w:hanging="720"/>
        <w:rPr>
          <w:iCs/>
          <w:color w:val="000000"/>
        </w:rPr>
      </w:pPr>
      <w:r w:rsidRPr="00AF1C3B">
        <w:rPr>
          <w:iCs/>
          <w:color w:val="000000"/>
        </w:rPr>
        <w:t xml:space="preserve">Liu, J. H., &amp; Szpunar, K. K. (2023). Structure and dynamics of personal and national event cognition. </w:t>
      </w:r>
      <w:r w:rsidRPr="00AF1C3B">
        <w:rPr>
          <w:i/>
          <w:color w:val="000000"/>
        </w:rPr>
        <w:t>Journal of Applied Research in Memory and Cognition, 12</w:t>
      </w:r>
      <w:r w:rsidRPr="00AF1C3B">
        <w:rPr>
          <w:iCs/>
          <w:color w:val="000000"/>
        </w:rPr>
        <w:t xml:space="preserve">(1), 1–15. </w:t>
      </w:r>
      <w:hyperlink r:id="rId27" w:history="1">
        <w:r w:rsidRPr="00275FF5">
          <w:rPr>
            <w:rStyle w:val="Hyperlink"/>
            <w:iCs/>
          </w:rPr>
          <w:t>https://doi.org/10.1037/mac0000094</w:t>
        </w:r>
      </w:hyperlink>
    </w:p>
    <w:p w14:paraId="13568580" w14:textId="62EAABFD" w:rsidR="005E585B" w:rsidRDefault="005E585B" w:rsidP="009322EC">
      <w:pPr>
        <w:pBdr>
          <w:top w:val="nil"/>
          <w:left w:val="nil"/>
          <w:bottom w:val="nil"/>
          <w:right w:val="nil"/>
          <w:between w:val="nil"/>
        </w:pBdr>
        <w:spacing w:after="0"/>
        <w:ind w:left="720" w:hanging="720"/>
        <w:rPr>
          <w:iCs/>
          <w:color w:val="000000"/>
        </w:rPr>
      </w:pPr>
      <w:r w:rsidRPr="005E585B">
        <w:rPr>
          <w:iCs/>
          <w:color w:val="000000"/>
        </w:rPr>
        <w:t xml:space="preserve">Mameli, F., </w:t>
      </w:r>
      <w:proofErr w:type="spellStart"/>
      <w:r w:rsidRPr="005E585B">
        <w:rPr>
          <w:iCs/>
          <w:color w:val="000000"/>
        </w:rPr>
        <w:t>Scarpazza</w:t>
      </w:r>
      <w:proofErr w:type="spellEnd"/>
      <w:r w:rsidRPr="005E585B">
        <w:rPr>
          <w:iCs/>
          <w:color w:val="000000"/>
        </w:rPr>
        <w:t xml:space="preserve">, C., Tomasini, E., Ferrucci, R., Ruggiero, F., Sartori, G., &amp; Priori, A. (2017). The guilty brain: </w:t>
      </w:r>
      <w:r>
        <w:rPr>
          <w:iCs/>
          <w:color w:val="000000"/>
        </w:rPr>
        <w:t>T</w:t>
      </w:r>
      <w:r w:rsidRPr="005E585B">
        <w:rPr>
          <w:iCs/>
          <w:color w:val="000000"/>
        </w:rPr>
        <w:t xml:space="preserve">he utility of neuroimaging and neurostimulation studies in forensic field. </w:t>
      </w:r>
      <w:r w:rsidRPr="005E585B">
        <w:rPr>
          <w:i/>
          <w:color w:val="000000"/>
        </w:rPr>
        <w:t xml:space="preserve">Reviews in the </w:t>
      </w:r>
      <w:r>
        <w:rPr>
          <w:i/>
          <w:color w:val="000000"/>
        </w:rPr>
        <w:t>N</w:t>
      </w:r>
      <w:r w:rsidRPr="005E585B">
        <w:rPr>
          <w:i/>
          <w:color w:val="000000"/>
        </w:rPr>
        <w:t>eurosciences, 28(2),</w:t>
      </w:r>
      <w:r w:rsidRPr="005E585B">
        <w:rPr>
          <w:iCs/>
          <w:color w:val="000000"/>
        </w:rPr>
        <w:t xml:space="preserve"> 161–172. </w:t>
      </w:r>
      <w:hyperlink r:id="rId28" w:history="1">
        <w:r w:rsidRPr="00F25A5A">
          <w:rPr>
            <w:rStyle w:val="Hyperlink"/>
            <w:iCs/>
          </w:rPr>
          <w:t>https://doi.org/10.1515/revneuro-2016-0048</w:t>
        </w:r>
      </w:hyperlink>
      <w:r>
        <w:rPr>
          <w:iCs/>
          <w:color w:val="000000"/>
        </w:rPr>
        <w:t xml:space="preserve"> </w:t>
      </w:r>
      <w:r w:rsidRPr="005E585B">
        <w:rPr>
          <w:iCs/>
          <w:color w:val="000000"/>
        </w:rPr>
        <w:t xml:space="preserve"> </w:t>
      </w:r>
    </w:p>
    <w:p w14:paraId="1D5DD8F8" w14:textId="3F79EAE1" w:rsidR="00C0709F" w:rsidRDefault="00C0709F" w:rsidP="009322EC">
      <w:pPr>
        <w:pBdr>
          <w:top w:val="nil"/>
          <w:left w:val="nil"/>
          <w:bottom w:val="nil"/>
          <w:right w:val="nil"/>
          <w:between w:val="nil"/>
        </w:pBdr>
        <w:spacing w:after="0"/>
        <w:ind w:left="720" w:hanging="720"/>
        <w:rPr>
          <w:iCs/>
          <w:color w:val="000000"/>
        </w:rPr>
      </w:pPr>
      <w:r w:rsidRPr="00C0709F">
        <w:rPr>
          <w:iCs/>
          <w:color w:val="000000"/>
        </w:rPr>
        <w:t xml:space="preserve">Mandler, J. M. (2014). </w:t>
      </w:r>
      <w:r w:rsidRPr="00C0709F">
        <w:rPr>
          <w:i/>
          <w:iCs/>
          <w:color w:val="000000"/>
        </w:rPr>
        <w:t xml:space="preserve">Stories, scripts, and scenes: Aspects of schema theory. </w:t>
      </w:r>
      <w:r w:rsidRPr="00C0709F">
        <w:rPr>
          <w:iCs/>
          <w:color w:val="000000"/>
        </w:rPr>
        <w:t>Psychology Press.</w:t>
      </w:r>
    </w:p>
    <w:p w14:paraId="6428939E" w14:textId="13217811" w:rsidR="00062B82" w:rsidRDefault="00062B82" w:rsidP="009322EC">
      <w:pPr>
        <w:pBdr>
          <w:top w:val="nil"/>
          <w:left w:val="nil"/>
          <w:bottom w:val="nil"/>
          <w:right w:val="nil"/>
          <w:between w:val="nil"/>
        </w:pBdr>
        <w:spacing w:after="0"/>
        <w:ind w:left="720" w:hanging="720"/>
        <w:rPr>
          <w:iCs/>
          <w:color w:val="000000"/>
        </w:rPr>
      </w:pPr>
      <w:r w:rsidRPr="00062B82">
        <w:rPr>
          <w:iCs/>
          <w:color w:val="000000"/>
        </w:rPr>
        <w:t xml:space="preserve">Ofen, N., Whitfield-Gabrieli, S., Chai, X. J., Schwarzlose, R. F., &amp; Gabrieli, J. D. (2017). Neural correlates of deception: </w:t>
      </w:r>
      <w:r w:rsidR="00D5090B">
        <w:rPr>
          <w:iCs/>
          <w:color w:val="000000"/>
        </w:rPr>
        <w:t>L</w:t>
      </w:r>
      <w:r w:rsidRPr="00062B82">
        <w:rPr>
          <w:iCs/>
          <w:color w:val="000000"/>
        </w:rPr>
        <w:t xml:space="preserve">ying about past events and personal beliefs. </w:t>
      </w:r>
      <w:r w:rsidRPr="00062B82">
        <w:rPr>
          <w:i/>
          <w:color w:val="000000"/>
        </w:rPr>
        <w:t>Social Cognitive and Affective Neuroscience,</w:t>
      </w:r>
      <w:r w:rsidRPr="00062B82">
        <w:rPr>
          <w:iCs/>
          <w:color w:val="000000"/>
        </w:rPr>
        <w:t xml:space="preserve"> 12(1), 116–127. </w:t>
      </w:r>
      <w:hyperlink r:id="rId29" w:history="1">
        <w:r w:rsidRPr="00F25A5A">
          <w:rPr>
            <w:rStyle w:val="Hyperlink"/>
            <w:iCs/>
          </w:rPr>
          <w:t>https://doi.org/10.1093/scan/nsw151</w:t>
        </w:r>
      </w:hyperlink>
      <w:r>
        <w:rPr>
          <w:iCs/>
          <w:color w:val="000000"/>
        </w:rPr>
        <w:t xml:space="preserve"> </w:t>
      </w:r>
      <w:r w:rsidRPr="00062B82">
        <w:rPr>
          <w:iCs/>
          <w:color w:val="000000"/>
        </w:rPr>
        <w:t xml:space="preserve"> </w:t>
      </w:r>
    </w:p>
    <w:p w14:paraId="3764F925" w14:textId="63C026A9" w:rsidR="00BA5967" w:rsidRPr="00BA5967" w:rsidRDefault="00BA5967" w:rsidP="009322EC">
      <w:pPr>
        <w:pBdr>
          <w:top w:val="nil"/>
          <w:left w:val="nil"/>
          <w:bottom w:val="nil"/>
          <w:right w:val="nil"/>
          <w:between w:val="nil"/>
        </w:pBdr>
        <w:spacing w:after="0"/>
        <w:ind w:left="720" w:hanging="720"/>
        <w:rPr>
          <w:i/>
        </w:rPr>
      </w:pPr>
      <w:proofErr w:type="spellStart"/>
      <w:r w:rsidRPr="00E25B93">
        <w:rPr>
          <w:iCs/>
          <w:color w:val="000000"/>
        </w:rPr>
        <w:t>Otgaar</w:t>
      </w:r>
      <w:proofErr w:type="spellEnd"/>
      <w:r w:rsidRPr="00E25B93">
        <w:rPr>
          <w:iCs/>
          <w:color w:val="000000"/>
        </w:rPr>
        <w:t xml:space="preserve">, H., Howe, M. L., </w:t>
      </w:r>
      <w:proofErr w:type="spellStart"/>
      <w:r w:rsidRPr="00E25B93">
        <w:rPr>
          <w:iCs/>
          <w:color w:val="000000"/>
        </w:rPr>
        <w:t>Patihis</w:t>
      </w:r>
      <w:proofErr w:type="spellEnd"/>
      <w:r w:rsidRPr="00E25B93">
        <w:rPr>
          <w:iCs/>
          <w:color w:val="000000"/>
        </w:rPr>
        <w:t xml:space="preserve">, L., </w:t>
      </w:r>
      <w:proofErr w:type="spellStart"/>
      <w:r w:rsidRPr="00E25B93">
        <w:rPr>
          <w:iCs/>
          <w:color w:val="000000"/>
        </w:rPr>
        <w:t>Merckelbach</w:t>
      </w:r>
      <w:proofErr w:type="spellEnd"/>
      <w:r w:rsidRPr="00E25B93">
        <w:rPr>
          <w:iCs/>
          <w:color w:val="000000"/>
        </w:rPr>
        <w:t>, H., Lynn, S. J., Lilienfeld, S. O., &amp; Loftus, E. F. (2019). The return of the repressed: The persistent and problematic claims of long-forgotten trauma.</w:t>
      </w:r>
      <w:r w:rsidRPr="00F43153">
        <w:rPr>
          <w:i/>
          <w:color w:val="000000"/>
        </w:rPr>
        <w:t xml:space="preserve"> Perspectives on Psychological Science, 14(6), </w:t>
      </w:r>
      <w:r w:rsidRPr="00E25B93">
        <w:rPr>
          <w:iCs/>
          <w:color w:val="000000"/>
        </w:rPr>
        <w:t xml:space="preserve">1072–1095. </w:t>
      </w:r>
      <w:hyperlink r:id="rId30" w:history="1">
        <w:r w:rsidRPr="00E25B93">
          <w:rPr>
            <w:rStyle w:val="Hyperlink"/>
            <w:iCs/>
          </w:rPr>
          <w:t>https://doi.org/10.1177/1745691619862306</w:t>
        </w:r>
      </w:hyperlink>
      <w:r>
        <w:rPr>
          <w:i/>
        </w:rPr>
        <w:t xml:space="preserve"> (</w:t>
      </w:r>
      <w:r w:rsidRPr="00E25B93">
        <w:rPr>
          <w:iCs/>
          <w:color w:val="000000"/>
        </w:rPr>
        <w:t>See also:</w:t>
      </w:r>
      <w:r w:rsidRPr="00E25B93">
        <w:rPr>
          <w:iCs/>
        </w:rPr>
        <w:t xml:space="preserve"> </w:t>
      </w:r>
      <w:hyperlink r:id="rId31" w:history="1">
        <w:r w:rsidR="00022EC6" w:rsidRPr="00F25A5A">
          <w:rPr>
            <w:rStyle w:val="Hyperlink"/>
            <w:iCs/>
          </w:rPr>
          <w:t>https://pubmed.ncbi.nlm.nih.gov/33709851/</w:t>
        </w:r>
      </w:hyperlink>
      <w:r w:rsidR="00022EC6">
        <w:rPr>
          <w:iCs/>
        </w:rPr>
        <w:t xml:space="preserve"> </w:t>
      </w:r>
      <w:r>
        <w:rPr>
          <w:iCs/>
        </w:rPr>
        <w:t>)</w:t>
      </w:r>
    </w:p>
    <w:p w14:paraId="12746B32" w14:textId="4EA7B0FD" w:rsidR="00EA2A82" w:rsidRDefault="00EA2A82" w:rsidP="009322EC">
      <w:pPr>
        <w:spacing w:after="0"/>
        <w:ind w:left="720" w:hanging="720"/>
      </w:pPr>
      <w:r w:rsidRPr="00EA2A82">
        <w:t xml:space="preserve">Reardon, S. (2014). Smart enough to die?. </w:t>
      </w:r>
      <w:r w:rsidRPr="00EA2A82">
        <w:rPr>
          <w:i/>
          <w:iCs/>
        </w:rPr>
        <w:t>Nature, 506</w:t>
      </w:r>
      <w:r w:rsidRPr="00EA2A82">
        <w:t>(7488), 284-286.</w:t>
      </w:r>
      <w:r>
        <w:t xml:space="preserve"> </w:t>
      </w:r>
      <w:hyperlink r:id="rId32" w:history="1">
        <w:r w:rsidR="007A4CA8" w:rsidRPr="00A621D4">
          <w:rPr>
            <w:rStyle w:val="Hyperlink"/>
          </w:rPr>
          <w:t>https://doi.org/10.1038/506284a</w:t>
        </w:r>
      </w:hyperlink>
      <w:r w:rsidR="007A4CA8">
        <w:t xml:space="preserve"> </w:t>
      </w:r>
    </w:p>
    <w:p w14:paraId="39325B7C" w14:textId="285BA94C" w:rsidR="00B33B40" w:rsidRDefault="00B33B40" w:rsidP="009322EC">
      <w:pPr>
        <w:spacing w:after="0"/>
        <w:ind w:left="720" w:hanging="720"/>
      </w:pPr>
      <w:r w:rsidRPr="00B33B40">
        <w:t xml:space="preserve">Roediger III, H. L. (2021). Three facets of collective memory. </w:t>
      </w:r>
      <w:r w:rsidRPr="00B33B40">
        <w:rPr>
          <w:i/>
          <w:iCs/>
        </w:rPr>
        <w:t>American Psychologist, 76</w:t>
      </w:r>
      <w:r w:rsidRPr="00B33B40">
        <w:t>(9), 1388</w:t>
      </w:r>
      <w:r w:rsidR="00EF2ED8">
        <w:t>-1400</w:t>
      </w:r>
      <w:r w:rsidRPr="00B33B40">
        <w:t>.</w:t>
      </w:r>
      <w:r w:rsidR="00EF2ED8">
        <w:t xml:space="preserve"> </w:t>
      </w:r>
      <w:hyperlink r:id="rId33" w:history="1">
        <w:r w:rsidR="00EF2ED8" w:rsidRPr="006C5743">
          <w:rPr>
            <w:rStyle w:val="Hyperlink"/>
          </w:rPr>
          <w:t>https://doi.org/10.1037/amp0000938</w:t>
        </w:r>
      </w:hyperlink>
      <w:r w:rsidR="00EF2ED8">
        <w:t xml:space="preserve"> </w:t>
      </w:r>
    </w:p>
    <w:p w14:paraId="549D0059" w14:textId="6F15FA5B" w:rsidR="00FA3B7C" w:rsidRDefault="00FA3B7C" w:rsidP="009322EC">
      <w:pPr>
        <w:spacing w:after="0"/>
        <w:ind w:left="720" w:hanging="720"/>
      </w:pPr>
      <w:r w:rsidRPr="00FA3B7C">
        <w:t xml:space="preserve">Ross, D. A., Arbuckle, M. R., Travis, M. J., Dwyer, J. B., van Schalkwyk, G. I., &amp; Ressler, K. J. (2017). An integrated neuroscience perspective on formulation and treatment planning for posttraumatic stress disorder: an educational review. </w:t>
      </w:r>
      <w:r w:rsidRPr="00FA3B7C">
        <w:rPr>
          <w:i/>
        </w:rPr>
        <w:t>JAMA Psychiatry, 74(4),</w:t>
      </w:r>
      <w:r w:rsidRPr="00FA3B7C">
        <w:t xml:space="preserve"> 407–415. </w:t>
      </w:r>
      <w:hyperlink r:id="rId34" w:history="1">
        <w:r w:rsidRPr="001E293E">
          <w:rPr>
            <w:rStyle w:val="Hyperlink"/>
          </w:rPr>
          <w:t>https://doi.org/10.1001/jamapsychiatry.2016.3325</w:t>
        </w:r>
      </w:hyperlink>
      <w:r w:rsidRPr="00FA3B7C">
        <w:t xml:space="preserve"> </w:t>
      </w:r>
    </w:p>
    <w:p w14:paraId="6199CC5C" w14:textId="36FC9F68" w:rsidR="00E8794E" w:rsidRDefault="00E8794E" w:rsidP="009322EC">
      <w:pPr>
        <w:spacing w:after="0"/>
        <w:ind w:left="720" w:hanging="720"/>
      </w:pPr>
      <w:r w:rsidRPr="00E8794E">
        <w:t xml:space="preserve">Schacter, D. L. (1999). The seven sins of memory: insights from psychology and cognitive neuroscience. </w:t>
      </w:r>
      <w:r w:rsidRPr="00E8794E">
        <w:rPr>
          <w:i/>
          <w:iCs/>
        </w:rPr>
        <w:t>American Psychologist, 54</w:t>
      </w:r>
      <w:r w:rsidRPr="00E8794E">
        <w:t>(3), 182</w:t>
      </w:r>
      <w:r w:rsidR="00427F51">
        <w:t>-203</w:t>
      </w:r>
      <w:r w:rsidRPr="00E8794E">
        <w:t xml:space="preserve">. </w:t>
      </w:r>
      <w:hyperlink r:id="rId35" w:history="1">
        <w:r w:rsidR="009F76AD" w:rsidRPr="00E95924">
          <w:rPr>
            <w:rStyle w:val="Hyperlink"/>
          </w:rPr>
          <w:t>https://psycnet.apa.org/doi/10.1037/0003-066X.54.3.182</w:t>
        </w:r>
      </w:hyperlink>
      <w:r w:rsidR="009F76AD">
        <w:t xml:space="preserve"> </w:t>
      </w:r>
    </w:p>
    <w:p w14:paraId="1602FA0D" w14:textId="21F08484" w:rsidR="00E8794E" w:rsidRDefault="00427F51" w:rsidP="009322EC">
      <w:pPr>
        <w:spacing w:after="0"/>
        <w:ind w:left="720" w:hanging="720"/>
      </w:pPr>
      <w:r w:rsidRPr="00427F51">
        <w:lastRenderedPageBreak/>
        <w:t xml:space="preserve">Schacter, D. L. (2022). The seven sins of memory: an update. </w:t>
      </w:r>
      <w:r w:rsidRPr="00427F51">
        <w:rPr>
          <w:i/>
          <w:iCs/>
        </w:rPr>
        <w:t>Memory, 30</w:t>
      </w:r>
      <w:r w:rsidRPr="00427F51">
        <w:t>(1), 37-42.</w:t>
      </w:r>
      <w:r>
        <w:t xml:space="preserve"> </w:t>
      </w:r>
      <w:hyperlink r:id="rId36" w:history="1">
        <w:r w:rsidR="00F20D6F" w:rsidRPr="00E95924">
          <w:rPr>
            <w:rStyle w:val="Hyperlink"/>
          </w:rPr>
          <w:t>https://doi.org/10.1080/09658211.2021.1873391</w:t>
        </w:r>
      </w:hyperlink>
      <w:r w:rsidR="00F20D6F">
        <w:t xml:space="preserve"> </w:t>
      </w:r>
    </w:p>
    <w:p w14:paraId="50FA1B8B" w14:textId="1A30D764" w:rsidR="0066187C" w:rsidRDefault="0066187C" w:rsidP="009322EC">
      <w:pPr>
        <w:spacing w:after="0"/>
        <w:ind w:left="720" w:hanging="720"/>
      </w:pPr>
      <w:r w:rsidRPr="0066187C">
        <w:t>Shoemaker, D., &amp; Tobia, K. (2022). Personal identity.</w:t>
      </w:r>
      <w:r>
        <w:t xml:space="preserve"> In </w:t>
      </w:r>
      <w:r w:rsidRPr="0066187C">
        <w:t xml:space="preserve">Manuel Vargas, and John M. Doris (eds), </w:t>
      </w:r>
      <w:r w:rsidRPr="0066187C">
        <w:rPr>
          <w:i/>
        </w:rPr>
        <w:t>The Oxford Handbook of Moral Psychology</w:t>
      </w:r>
      <w:r>
        <w:t xml:space="preserve">. </w:t>
      </w:r>
      <w:hyperlink r:id="rId37" w:history="1">
        <w:r w:rsidRPr="005424E2">
          <w:rPr>
            <w:rStyle w:val="Hyperlink"/>
          </w:rPr>
          <w:t>https://doi.org/10.1093/oxfordhb/9780198871712.013.28</w:t>
        </w:r>
      </w:hyperlink>
      <w:r>
        <w:t xml:space="preserve"> </w:t>
      </w:r>
    </w:p>
    <w:p w14:paraId="642F52EF" w14:textId="0FABE843" w:rsidR="00E62A9D" w:rsidRDefault="00E62A9D" w:rsidP="009322EC">
      <w:pPr>
        <w:spacing w:after="0"/>
        <w:ind w:left="720" w:hanging="720"/>
      </w:pPr>
      <w:r w:rsidRPr="00E62A9D">
        <w:t xml:space="preserve">Squire, L. R., &amp; Wixted, J. T. (2015). Remembering. </w:t>
      </w:r>
      <w:r w:rsidRPr="00E62A9D">
        <w:rPr>
          <w:i/>
          <w:iCs/>
        </w:rPr>
        <w:t>Daedalus, 144</w:t>
      </w:r>
      <w:r w:rsidRPr="00E62A9D">
        <w:t>(1), 53-66.</w:t>
      </w:r>
      <w:r w:rsidR="00B765AE">
        <w:t xml:space="preserve"> </w:t>
      </w:r>
      <w:hyperlink r:id="rId38" w:history="1">
        <w:r w:rsidR="00B765AE" w:rsidRPr="00AA24D0">
          <w:rPr>
            <w:rStyle w:val="Hyperlink"/>
          </w:rPr>
          <w:t>https://doi.org/10.1162/DAED_a_00317</w:t>
        </w:r>
      </w:hyperlink>
      <w:r w:rsidR="00B765AE">
        <w:t xml:space="preserve"> </w:t>
      </w:r>
    </w:p>
    <w:p w14:paraId="0F1DA763" w14:textId="0B234C35" w:rsidR="00BB3C12" w:rsidRDefault="00BB3C12" w:rsidP="009322EC">
      <w:pPr>
        <w:spacing w:after="0"/>
        <w:ind w:left="720" w:hanging="720"/>
      </w:pPr>
      <w:r w:rsidRPr="00BB3C12">
        <w:t xml:space="preserve">Treanor, M., Brown, L. A., Rissman, J., &amp; Craske, M. G. (2017). Can memories of traumatic experiences or addiction be erased or modified? A critical review of research on the disruption of memory reconsolidation and its applications. </w:t>
      </w:r>
      <w:r w:rsidRPr="00BB3C12">
        <w:rPr>
          <w:i/>
          <w:iCs/>
        </w:rPr>
        <w:t xml:space="preserve">Perspectives on Psychological Science, 12(2), </w:t>
      </w:r>
      <w:r w:rsidRPr="00BB3C12">
        <w:t>290-305.</w:t>
      </w:r>
      <w:r w:rsidR="00BB63F6">
        <w:t xml:space="preserve"> </w:t>
      </w:r>
      <w:hyperlink r:id="rId39" w:history="1">
        <w:r w:rsidR="00BB63F6" w:rsidRPr="001E293E">
          <w:rPr>
            <w:rStyle w:val="Hyperlink"/>
          </w:rPr>
          <w:t>https://doi.org/10.1177/1745691616664725</w:t>
        </w:r>
      </w:hyperlink>
      <w:r w:rsidR="00BB63F6">
        <w:t xml:space="preserve"> </w:t>
      </w:r>
    </w:p>
    <w:p w14:paraId="12961C54" w14:textId="3EF89CC9" w:rsidR="00B35A59" w:rsidRDefault="00B35A59" w:rsidP="009322EC">
      <w:pPr>
        <w:spacing w:after="0"/>
        <w:ind w:left="720" w:hanging="720"/>
      </w:pPr>
      <w:r w:rsidRPr="00C202DB">
        <w:t xml:space="preserve">Wells, G. L., </w:t>
      </w:r>
      <w:proofErr w:type="spellStart"/>
      <w:r w:rsidRPr="00C202DB">
        <w:t>Kovera</w:t>
      </w:r>
      <w:proofErr w:type="spellEnd"/>
      <w:r w:rsidRPr="00C202DB">
        <w:t xml:space="preserve">, M. B., Douglass, A. B., Brewer, N., Meissner, C. A., &amp; Wixted, J. T. (2020). Policy and procedure recommendations for the collection and preservation of eyewitness identification evidence. </w:t>
      </w:r>
      <w:r w:rsidRPr="00C202DB">
        <w:rPr>
          <w:i/>
          <w:iCs/>
        </w:rPr>
        <w:t>Law and Human Behavior, 44(1), 3–36.</w:t>
      </w:r>
      <w:r w:rsidRPr="00C202DB">
        <w:t xml:space="preserve"> </w:t>
      </w:r>
      <w:hyperlink r:id="rId40" w:history="1">
        <w:r w:rsidR="00022EC6" w:rsidRPr="00F25A5A">
          <w:rPr>
            <w:rStyle w:val="Hyperlink"/>
          </w:rPr>
          <w:t>https://doi.org/10.1037/lhb0000359</w:t>
        </w:r>
      </w:hyperlink>
      <w:r w:rsidR="00022EC6">
        <w:t xml:space="preserve"> </w:t>
      </w:r>
    </w:p>
    <w:p w14:paraId="419B230C" w14:textId="63ED5182" w:rsidR="00B35A59" w:rsidRDefault="00B35A59" w:rsidP="009322EC">
      <w:pPr>
        <w:spacing w:after="0"/>
        <w:ind w:left="720" w:hanging="720"/>
        <w:rPr>
          <w:rStyle w:val="Hyperlink"/>
        </w:rPr>
      </w:pPr>
      <w:r w:rsidRPr="00B35A59">
        <w:t xml:space="preserve">Wixted, J. T., &amp; Wells, G. L. (2017). The relationship between eyewitness confidence and identification accuracy: </w:t>
      </w:r>
      <w:r>
        <w:t>A</w:t>
      </w:r>
      <w:r w:rsidRPr="00B35A59">
        <w:t xml:space="preserve"> new synthesis. </w:t>
      </w:r>
      <w:r w:rsidRPr="00B35A59">
        <w:rPr>
          <w:i/>
          <w:iCs/>
        </w:rPr>
        <w:t>Psychological Science in the Public Interest, 18(1),</w:t>
      </w:r>
      <w:r w:rsidRPr="00B35A59">
        <w:t xml:space="preserve"> 10–65. </w:t>
      </w:r>
      <w:hyperlink r:id="rId41" w:history="1">
        <w:r w:rsidRPr="009B45BD">
          <w:rPr>
            <w:rStyle w:val="Hyperlink"/>
          </w:rPr>
          <w:t>https://doi.org/10.1177/1529100616686966</w:t>
        </w:r>
      </w:hyperlink>
    </w:p>
    <w:p w14:paraId="7F6ED94B" w14:textId="2D0C5A3D" w:rsidR="001F65D3" w:rsidRPr="009F09BE" w:rsidRDefault="006C3622" w:rsidP="009F09BE">
      <w:pPr>
        <w:ind w:left="720" w:hanging="720"/>
      </w:pPr>
      <w:r w:rsidRPr="009322EC">
        <w:t xml:space="preserve">Yehuda, R., Hoge, C. W., McFarlane, A. C., Vermetten, E., Lanius, R. A., </w:t>
      </w:r>
      <w:proofErr w:type="spellStart"/>
      <w:r w:rsidRPr="009322EC">
        <w:t>Nievergelt</w:t>
      </w:r>
      <w:proofErr w:type="spellEnd"/>
      <w:r w:rsidRPr="009322EC">
        <w:t xml:space="preserve">, C. M., ... &amp; Hyman, S. E. (2015). Post-traumatic stress disorder. </w:t>
      </w:r>
      <w:r w:rsidRPr="009322EC">
        <w:rPr>
          <w:i/>
          <w:iCs/>
        </w:rPr>
        <w:t>Nature Reviews Disease Primers, 1(1),</w:t>
      </w:r>
      <w:r w:rsidRPr="009322EC">
        <w:t xml:space="preserve"> 1-22.</w:t>
      </w:r>
      <w:r w:rsidR="002A5B0A">
        <w:t xml:space="preserve"> </w:t>
      </w:r>
      <w:hyperlink r:id="rId42" w:history="1">
        <w:r w:rsidR="002A5B0A" w:rsidRPr="001E293E">
          <w:rPr>
            <w:rStyle w:val="Hyperlink"/>
          </w:rPr>
          <w:t>https://doi.org/10.1038/nrdp.2015.57</w:t>
        </w:r>
      </w:hyperlink>
      <w:r w:rsidR="002A5B0A">
        <w:t xml:space="preserve"> </w:t>
      </w:r>
    </w:p>
    <w:sectPr w:rsidR="001F65D3" w:rsidRPr="009F09BE" w:rsidSect="00CF6CA4">
      <w:footerReference w:type="even" r:id="rId43"/>
      <w:footerReference w:type="default" r:id="rId44"/>
      <w:pgSz w:w="12240" w:h="15840" w:code="1"/>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78D3" w14:textId="77777777" w:rsidR="006B44BC" w:rsidRDefault="006B44BC" w:rsidP="00CF6CA4">
      <w:pPr>
        <w:spacing w:after="0" w:line="240" w:lineRule="auto"/>
      </w:pPr>
      <w:r>
        <w:separator/>
      </w:r>
    </w:p>
  </w:endnote>
  <w:endnote w:type="continuationSeparator" w:id="0">
    <w:p w14:paraId="4070B0E9" w14:textId="77777777" w:rsidR="006B44BC" w:rsidRDefault="006B44BC" w:rsidP="00CF6CA4">
      <w:pPr>
        <w:spacing w:after="0" w:line="240" w:lineRule="auto"/>
      </w:pPr>
      <w:r>
        <w:continuationSeparator/>
      </w:r>
    </w:p>
  </w:endnote>
  <w:endnote w:type="continuationNotice" w:id="1">
    <w:p w14:paraId="2EE7549B" w14:textId="77777777" w:rsidR="006B44BC" w:rsidRDefault="006B4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8972799"/>
      <w:docPartObj>
        <w:docPartGallery w:val="Page Numbers (Bottom of Page)"/>
        <w:docPartUnique/>
      </w:docPartObj>
    </w:sdtPr>
    <w:sdtEndPr>
      <w:rPr>
        <w:rStyle w:val="PageNumber"/>
      </w:rPr>
    </w:sdtEndPr>
    <w:sdtContent>
      <w:p w14:paraId="7F12D0DD" w14:textId="2C7EA506" w:rsidR="00CF6CA4" w:rsidRDefault="00CF6CA4" w:rsidP="001519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4A2F0B" w14:textId="77777777" w:rsidR="00CF6CA4" w:rsidRDefault="00CF6CA4" w:rsidP="00CF6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9866273"/>
      <w:docPartObj>
        <w:docPartGallery w:val="Page Numbers (Bottom of Page)"/>
        <w:docPartUnique/>
      </w:docPartObj>
    </w:sdtPr>
    <w:sdtEndPr>
      <w:rPr>
        <w:rStyle w:val="PageNumber"/>
      </w:rPr>
    </w:sdtEndPr>
    <w:sdtContent>
      <w:p w14:paraId="171D6F37" w14:textId="60A7470D" w:rsidR="00CF6CA4" w:rsidRDefault="00CF6CA4" w:rsidP="001519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B8DEDF" w14:textId="49989AEA" w:rsidR="00CF6CA4" w:rsidRPr="00CF6CA4" w:rsidRDefault="00CF6CA4" w:rsidP="00CF6CA4">
    <w:pPr>
      <w:pStyle w:val="Footer"/>
      <w:ind w:right="360"/>
      <w:rPr>
        <w:i/>
      </w:rPr>
    </w:pPr>
    <w:r w:rsidRPr="00CF6CA4">
      <w:rPr>
        <w:i/>
      </w:rPr>
      <w:t xml:space="preserve">Memory in Legal Principle and Process – LS 190.8 </w:t>
    </w:r>
    <w:r w:rsidR="0066187C">
      <w:rPr>
        <w:i/>
      </w:rPr>
      <w:t>Fall</w:t>
    </w:r>
    <w:r w:rsidRPr="00CF6CA4">
      <w:rPr>
        <w:i/>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472A" w14:textId="77777777" w:rsidR="006B44BC" w:rsidRDefault="006B44BC" w:rsidP="00CF6CA4">
      <w:pPr>
        <w:spacing w:after="0" w:line="240" w:lineRule="auto"/>
      </w:pPr>
      <w:r>
        <w:separator/>
      </w:r>
    </w:p>
  </w:footnote>
  <w:footnote w:type="continuationSeparator" w:id="0">
    <w:p w14:paraId="727B8178" w14:textId="77777777" w:rsidR="006B44BC" w:rsidRDefault="006B44BC" w:rsidP="00CF6CA4">
      <w:pPr>
        <w:spacing w:after="0" w:line="240" w:lineRule="auto"/>
      </w:pPr>
      <w:r>
        <w:continuationSeparator/>
      </w:r>
    </w:p>
  </w:footnote>
  <w:footnote w:type="continuationNotice" w:id="1">
    <w:p w14:paraId="5FD830C9" w14:textId="77777777" w:rsidR="006B44BC" w:rsidRDefault="006B44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09C2"/>
    <w:multiLevelType w:val="multilevel"/>
    <w:tmpl w:val="EDFA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A3ED0"/>
    <w:multiLevelType w:val="hybridMultilevel"/>
    <w:tmpl w:val="FE5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21E0B"/>
    <w:multiLevelType w:val="multilevel"/>
    <w:tmpl w:val="C4FC90D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D42EA2"/>
    <w:multiLevelType w:val="multilevel"/>
    <w:tmpl w:val="C4FC90D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105B67"/>
    <w:multiLevelType w:val="hybridMultilevel"/>
    <w:tmpl w:val="4252C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C7B7B"/>
    <w:multiLevelType w:val="hybridMultilevel"/>
    <w:tmpl w:val="08D8C832"/>
    <w:lvl w:ilvl="0" w:tplc="F2CCF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A1B81"/>
    <w:multiLevelType w:val="hybridMultilevel"/>
    <w:tmpl w:val="5A142A10"/>
    <w:lvl w:ilvl="0" w:tplc="82800EA0">
      <w:start w:val="1"/>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A7FAF"/>
    <w:multiLevelType w:val="multilevel"/>
    <w:tmpl w:val="80F2353A"/>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2801946">
    <w:abstractNumId w:val="7"/>
  </w:num>
  <w:num w:numId="2" w16cid:durableId="2136483356">
    <w:abstractNumId w:val="3"/>
  </w:num>
  <w:num w:numId="3" w16cid:durableId="1089353318">
    <w:abstractNumId w:val="2"/>
  </w:num>
  <w:num w:numId="4" w16cid:durableId="186602107">
    <w:abstractNumId w:val="6"/>
  </w:num>
  <w:num w:numId="5" w16cid:durableId="1212964028">
    <w:abstractNumId w:val="4"/>
  </w:num>
  <w:num w:numId="6" w16cid:durableId="2027251132">
    <w:abstractNumId w:val="5"/>
  </w:num>
  <w:num w:numId="7" w16cid:durableId="277416418">
    <w:abstractNumId w:val="1"/>
  </w:num>
  <w:num w:numId="8" w16cid:durableId="8993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E3"/>
    <w:rsid w:val="00004760"/>
    <w:rsid w:val="000138ED"/>
    <w:rsid w:val="00022EC6"/>
    <w:rsid w:val="0004333C"/>
    <w:rsid w:val="00052140"/>
    <w:rsid w:val="00052969"/>
    <w:rsid w:val="00060E07"/>
    <w:rsid w:val="00062B82"/>
    <w:rsid w:val="0006385F"/>
    <w:rsid w:val="00083CF7"/>
    <w:rsid w:val="00093083"/>
    <w:rsid w:val="000A4C13"/>
    <w:rsid w:val="000C5472"/>
    <w:rsid w:val="000D2A9D"/>
    <w:rsid w:val="000D518F"/>
    <w:rsid w:val="000E1A0A"/>
    <w:rsid w:val="00105091"/>
    <w:rsid w:val="0010665E"/>
    <w:rsid w:val="00133670"/>
    <w:rsid w:val="0013508F"/>
    <w:rsid w:val="00136A73"/>
    <w:rsid w:val="00151925"/>
    <w:rsid w:val="00152EDA"/>
    <w:rsid w:val="00153AF6"/>
    <w:rsid w:val="001624E3"/>
    <w:rsid w:val="00166D5B"/>
    <w:rsid w:val="00176E10"/>
    <w:rsid w:val="0019089D"/>
    <w:rsid w:val="001A1D9A"/>
    <w:rsid w:val="001A4077"/>
    <w:rsid w:val="001A4320"/>
    <w:rsid w:val="001A4FA8"/>
    <w:rsid w:val="001A639C"/>
    <w:rsid w:val="001C2EBD"/>
    <w:rsid w:val="001C3292"/>
    <w:rsid w:val="001C598D"/>
    <w:rsid w:val="001F65D3"/>
    <w:rsid w:val="00233633"/>
    <w:rsid w:val="00257C89"/>
    <w:rsid w:val="0027622E"/>
    <w:rsid w:val="00281FC7"/>
    <w:rsid w:val="0028400B"/>
    <w:rsid w:val="00295AC9"/>
    <w:rsid w:val="002A5B0A"/>
    <w:rsid w:val="002B03F1"/>
    <w:rsid w:val="002C3295"/>
    <w:rsid w:val="002D4027"/>
    <w:rsid w:val="0032223E"/>
    <w:rsid w:val="00323AC4"/>
    <w:rsid w:val="00334377"/>
    <w:rsid w:val="00335E4E"/>
    <w:rsid w:val="003424AE"/>
    <w:rsid w:val="00353D4F"/>
    <w:rsid w:val="0036349D"/>
    <w:rsid w:val="003643CD"/>
    <w:rsid w:val="00366701"/>
    <w:rsid w:val="0037779E"/>
    <w:rsid w:val="003A1FBC"/>
    <w:rsid w:val="003A3043"/>
    <w:rsid w:val="003A461D"/>
    <w:rsid w:val="003A6781"/>
    <w:rsid w:val="003B2D3E"/>
    <w:rsid w:val="003B7B46"/>
    <w:rsid w:val="00403BF1"/>
    <w:rsid w:val="00406245"/>
    <w:rsid w:val="00413795"/>
    <w:rsid w:val="00427F51"/>
    <w:rsid w:val="00431E3B"/>
    <w:rsid w:val="004643CC"/>
    <w:rsid w:val="00491B19"/>
    <w:rsid w:val="004B335C"/>
    <w:rsid w:val="004B6268"/>
    <w:rsid w:val="004F07C4"/>
    <w:rsid w:val="0050061D"/>
    <w:rsid w:val="00500648"/>
    <w:rsid w:val="005021FD"/>
    <w:rsid w:val="0050271B"/>
    <w:rsid w:val="00514A76"/>
    <w:rsid w:val="005349CA"/>
    <w:rsid w:val="005501F1"/>
    <w:rsid w:val="00555103"/>
    <w:rsid w:val="00570096"/>
    <w:rsid w:val="00572880"/>
    <w:rsid w:val="00591EF4"/>
    <w:rsid w:val="0059645D"/>
    <w:rsid w:val="005E585B"/>
    <w:rsid w:val="005F689C"/>
    <w:rsid w:val="005F72E7"/>
    <w:rsid w:val="00631B7D"/>
    <w:rsid w:val="0066187C"/>
    <w:rsid w:val="006647EA"/>
    <w:rsid w:val="00666C22"/>
    <w:rsid w:val="00673B6B"/>
    <w:rsid w:val="00674176"/>
    <w:rsid w:val="00694720"/>
    <w:rsid w:val="00694CB6"/>
    <w:rsid w:val="00697CE9"/>
    <w:rsid w:val="00697D53"/>
    <w:rsid w:val="006B44BC"/>
    <w:rsid w:val="006C169B"/>
    <w:rsid w:val="006C3622"/>
    <w:rsid w:val="006C38D9"/>
    <w:rsid w:val="007009E9"/>
    <w:rsid w:val="00721EF6"/>
    <w:rsid w:val="00730129"/>
    <w:rsid w:val="0073417B"/>
    <w:rsid w:val="007367C0"/>
    <w:rsid w:val="00772AA2"/>
    <w:rsid w:val="00787D86"/>
    <w:rsid w:val="00794B70"/>
    <w:rsid w:val="00796395"/>
    <w:rsid w:val="007A4CA8"/>
    <w:rsid w:val="007B14F4"/>
    <w:rsid w:val="007C5816"/>
    <w:rsid w:val="007F214A"/>
    <w:rsid w:val="00803FF0"/>
    <w:rsid w:val="00812B21"/>
    <w:rsid w:val="00833C0D"/>
    <w:rsid w:val="00844462"/>
    <w:rsid w:val="00845924"/>
    <w:rsid w:val="00847D20"/>
    <w:rsid w:val="00885545"/>
    <w:rsid w:val="008979B4"/>
    <w:rsid w:val="008A19A9"/>
    <w:rsid w:val="008A1C60"/>
    <w:rsid w:val="008B614C"/>
    <w:rsid w:val="008C3601"/>
    <w:rsid w:val="008D6CEE"/>
    <w:rsid w:val="008E79A2"/>
    <w:rsid w:val="008F1B46"/>
    <w:rsid w:val="008F2231"/>
    <w:rsid w:val="009107E4"/>
    <w:rsid w:val="00911F96"/>
    <w:rsid w:val="00925123"/>
    <w:rsid w:val="009322EC"/>
    <w:rsid w:val="009342E9"/>
    <w:rsid w:val="00945C86"/>
    <w:rsid w:val="00962D56"/>
    <w:rsid w:val="009706CC"/>
    <w:rsid w:val="00993104"/>
    <w:rsid w:val="009B560C"/>
    <w:rsid w:val="009D70AE"/>
    <w:rsid w:val="009D7C05"/>
    <w:rsid w:val="009F09BE"/>
    <w:rsid w:val="009F76AD"/>
    <w:rsid w:val="00A004F4"/>
    <w:rsid w:val="00A252F9"/>
    <w:rsid w:val="00A34385"/>
    <w:rsid w:val="00A46B0C"/>
    <w:rsid w:val="00A64F26"/>
    <w:rsid w:val="00A70AEE"/>
    <w:rsid w:val="00A828B9"/>
    <w:rsid w:val="00A8341F"/>
    <w:rsid w:val="00A84C07"/>
    <w:rsid w:val="00A906FA"/>
    <w:rsid w:val="00A95C6A"/>
    <w:rsid w:val="00AA6163"/>
    <w:rsid w:val="00AD0525"/>
    <w:rsid w:val="00AD47FB"/>
    <w:rsid w:val="00AE1ED5"/>
    <w:rsid w:val="00AE6CE4"/>
    <w:rsid w:val="00AF1A0A"/>
    <w:rsid w:val="00AF1C3B"/>
    <w:rsid w:val="00B11ADB"/>
    <w:rsid w:val="00B33B40"/>
    <w:rsid w:val="00B35A59"/>
    <w:rsid w:val="00B765AE"/>
    <w:rsid w:val="00B80636"/>
    <w:rsid w:val="00B976DA"/>
    <w:rsid w:val="00BA47C5"/>
    <w:rsid w:val="00BA4B8D"/>
    <w:rsid w:val="00BA5967"/>
    <w:rsid w:val="00BB368B"/>
    <w:rsid w:val="00BB3C12"/>
    <w:rsid w:val="00BB46E5"/>
    <w:rsid w:val="00BB63F6"/>
    <w:rsid w:val="00BC1452"/>
    <w:rsid w:val="00BC46AF"/>
    <w:rsid w:val="00BC6BFA"/>
    <w:rsid w:val="00BD7699"/>
    <w:rsid w:val="00BE11EC"/>
    <w:rsid w:val="00BE3353"/>
    <w:rsid w:val="00BF5E0E"/>
    <w:rsid w:val="00C0041F"/>
    <w:rsid w:val="00C0709F"/>
    <w:rsid w:val="00C110AE"/>
    <w:rsid w:val="00C202DB"/>
    <w:rsid w:val="00C24792"/>
    <w:rsid w:val="00C37704"/>
    <w:rsid w:val="00C4020E"/>
    <w:rsid w:val="00C452E5"/>
    <w:rsid w:val="00C46A2C"/>
    <w:rsid w:val="00C5407D"/>
    <w:rsid w:val="00C66020"/>
    <w:rsid w:val="00C7059D"/>
    <w:rsid w:val="00C766C4"/>
    <w:rsid w:val="00CA3AA2"/>
    <w:rsid w:val="00CF16B9"/>
    <w:rsid w:val="00CF6CA4"/>
    <w:rsid w:val="00D14224"/>
    <w:rsid w:val="00D36B10"/>
    <w:rsid w:val="00D5090B"/>
    <w:rsid w:val="00D61F4D"/>
    <w:rsid w:val="00D77689"/>
    <w:rsid w:val="00D82D06"/>
    <w:rsid w:val="00DB6B13"/>
    <w:rsid w:val="00DC4DB1"/>
    <w:rsid w:val="00DC694B"/>
    <w:rsid w:val="00DF1793"/>
    <w:rsid w:val="00E25B93"/>
    <w:rsid w:val="00E56A30"/>
    <w:rsid w:val="00E62A9D"/>
    <w:rsid w:val="00E74968"/>
    <w:rsid w:val="00E770A9"/>
    <w:rsid w:val="00E81FB8"/>
    <w:rsid w:val="00E847D1"/>
    <w:rsid w:val="00E8794E"/>
    <w:rsid w:val="00E92DB4"/>
    <w:rsid w:val="00E92EA5"/>
    <w:rsid w:val="00E93402"/>
    <w:rsid w:val="00EA0509"/>
    <w:rsid w:val="00EA0AF6"/>
    <w:rsid w:val="00EA2A82"/>
    <w:rsid w:val="00ED3551"/>
    <w:rsid w:val="00EF2ED8"/>
    <w:rsid w:val="00F00161"/>
    <w:rsid w:val="00F20D6F"/>
    <w:rsid w:val="00F247F1"/>
    <w:rsid w:val="00F343E1"/>
    <w:rsid w:val="00F359D1"/>
    <w:rsid w:val="00F43153"/>
    <w:rsid w:val="00F51BE6"/>
    <w:rsid w:val="00F540D0"/>
    <w:rsid w:val="00F9229E"/>
    <w:rsid w:val="00FA3B7C"/>
    <w:rsid w:val="00FC5324"/>
    <w:rsid w:val="00FE70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6EDF"/>
  <w15:docId w15:val="{83A833F4-9A40-407B-A9B1-204BDD9F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44B4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3153"/>
    <w:rPr>
      <w:color w:val="0563C1" w:themeColor="hyperlink"/>
      <w:u w:val="single"/>
    </w:rPr>
  </w:style>
  <w:style w:type="character" w:styleId="UnresolvedMention">
    <w:name w:val="Unresolved Mention"/>
    <w:basedOn w:val="DefaultParagraphFont"/>
    <w:uiPriority w:val="99"/>
    <w:semiHidden/>
    <w:unhideWhenUsed/>
    <w:rsid w:val="00F43153"/>
    <w:rPr>
      <w:color w:val="605E5C"/>
      <w:shd w:val="clear" w:color="auto" w:fill="E1DFDD"/>
    </w:rPr>
  </w:style>
  <w:style w:type="character" w:styleId="FollowedHyperlink">
    <w:name w:val="FollowedHyperlink"/>
    <w:basedOn w:val="DefaultParagraphFont"/>
    <w:uiPriority w:val="99"/>
    <w:semiHidden/>
    <w:unhideWhenUsed/>
    <w:rsid w:val="00FA3B7C"/>
    <w:rPr>
      <w:color w:val="954F72" w:themeColor="followedHyperlink"/>
      <w:u w:val="single"/>
    </w:rPr>
  </w:style>
  <w:style w:type="paragraph" w:styleId="Header">
    <w:name w:val="header"/>
    <w:basedOn w:val="Normal"/>
    <w:link w:val="HeaderChar"/>
    <w:uiPriority w:val="99"/>
    <w:unhideWhenUsed/>
    <w:rsid w:val="00CF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4"/>
  </w:style>
  <w:style w:type="paragraph" w:styleId="Footer">
    <w:name w:val="footer"/>
    <w:basedOn w:val="Normal"/>
    <w:link w:val="FooterChar"/>
    <w:uiPriority w:val="99"/>
    <w:unhideWhenUsed/>
    <w:rsid w:val="00CF6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4"/>
  </w:style>
  <w:style w:type="character" w:styleId="PageNumber">
    <w:name w:val="page number"/>
    <w:basedOn w:val="DefaultParagraphFont"/>
    <w:uiPriority w:val="99"/>
    <w:semiHidden/>
    <w:unhideWhenUsed/>
    <w:rsid w:val="00CF6CA4"/>
  </w:style>
  <w:style w:type="character" w:customStyle="1" w:styleId="normaltextrun">
    <w:name w:val="normaltextrun"/>
    <w:basedOn w:val="DefaultParagraphFont"/>
    <w:rsid w:val="00B11ADB"/>
  </w:style>
  <w:style w:type="character" w:customStyle="1" w:styleId="eop">
    <w:name w:val="eop"/>
    <w:basedOn w:val="DefaultParagraphFont"/>
    <w:rsid w:val="00B1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0369">
      <w:bodyDiv w:val="1"/>
      <w:marLeft w:val="0"/>
      <w:marRight w:val="0"/>
      <w:marTop w:val="0"/>
      <w:marBottom w:val="0"/>
      <w:divBdr>
        <w:top w:val="none" w:sz="0" w:space="0" w:color="auto"/>
        <w:left w:val="none" w:sz="0" w:space="0" w:color="auto"/>
        <w:bottom w:val="none" w:sz="0" w:space="0" w:color="auto"/>
        <w:right w:val="none" w:sz="0" w:space="0" w:color="auto"/>
      </w:divBdr>
    </w:div>
    <w:div w:id="471749632">
      <w:bodyDiv w:val="1"/>
      <w:marLeft w:val="0"/>
      <w:marRight w:val="0"/>
      <w:marTop w:val="0"/>
      <w:marBottom w:val="0"/>
      <w:divBdr>
        <w:top w:val="none" w:sz="0" w:space="0" w:color="auto"/>
        <w:left w:val="none" w:sz="0" w:space="0" w:color="auto"/>
        <w:bottom w:val="none" w:sz="0" w:space="0" w:color="auto"/>
        <w:right w:val="none" w:sz="0" w:space="0" w:color="auto"/>
      </w:divBdr>
      <w:divsChild>
        <w:div w:id="1760835021">
          <w:marLeft w:val="0"/>
          <w:marRight w:val="0"/>
          <w:marTop w:val="0"/>
          <w:marBottom w:val="0"/>
          <w:divBdr>
            <w:top w:val="none" w:sz="0" w:space="0" w:color="auto"/>
            <w:left w:val="none" w:sz="0" w:space="0" w:color="auto"/>
            <w:bottom w:val="none" w:sz="0" w:space="0" w:color="auto"/>
            <w:right w:val="none" w:sz="0" w:space="0" w:color="auto"/>
          </w:divBdr>
        </w:div>
      </w:divsChild>
    </w:div>
    <w:div w:id="516163750">
      <w:bodyDiv w:val="1"/>
      <w:marLeft w:val="0"/>
      <w:marRight w:val="0"/>
      <w:marTop w:val="0"/>
      <w:marBottom w:val="0"/>
      <w:divBdr>
        <w:top w:val="none" w:sz="0" w:space="0" w:color="auto"/>
        <w:left w:val="none" w:sz="0" w:space="0" w:color="auto"/>
        <w:bottom w:val="none" w:sz="0" w:space="0" w:color="auto"/>
        <w:right w:val="none" w:sz="0" w:space="0" w:color="auto"/>
      </w:divBdr>
    </w:div>
    <w:div w:id="568927637">
      <w:bodyDiv w:val="1"/>
      <w:marLeft w:val="0"/>
      <w:marRight w:val="0"/>
      <w:marTop w:val="0"/>
      <w:marBottom w:val="0"/>
      <w:divBdr>
        <w:top w:val="none" w:sz="0" w:space="0" w:color="auto"/>
        <w:left w:val="none" w:sz="0" w:space="0" w:color="auto"/>
        <w:bottom w:val="none" w:sz="0" w:space="0" w:color="auto"/>
        <w:right w:val="none" w:sz="0" w:space="0" w:color="auto"/>
      </w:divBdr>
    </w:div>
    <w:div w:id="627125741">
      <w:bodyDiv w:val="1"/>
      <w:marLeft w:val="0"/>
      <w:marRight w:val="0"/>
      <w:marTop w:val="0"/>
      <w:marBottom w:val="0"/>
      <w:divBdr>
        <w:top w:val="none" w:sz="0" w:space="0" w:color="auto"/>
        <w:left w:val="none" w:sz="0" w:space="0" w:color="auto"/>
        <w:bottom w:val="none" w:sz="0" w:space="0" w:color="auto"/>
        <w:right w:val="none" w:sz="0" w:space="0" w:color="auto"/>
      </w:divBdr>
    </w:div>
    <w:div w:id="881861866">
      <w:bodyDiv w:val="1"/>
      <w:marLeft w:val="0"/>
      <w:marRight w:val="0"/>
      <w:marTop w:val="0"/>
      <w:marBottom w:val="0"/>
      <w:divBdr>
        <w:top w:val="none" w:sz="0" w:space="0" w:color="auto"/>
        <w:left w:val="none" w:sz="0" w:space="0" w:color="auto"/>
        <w:bottom w:val="none" w:sz="0" w:space="0" w:color="auto"/>
        <w:right w:val="none" w:sz="0" w:space="0" w:color="auto"/>
      </w:divBdr>
      <w:divsChild>
        <w:div w:id="1187409284">
          <w:marLeft w:val="0"/>
          <w:marRight w:val="0"/>
          <w:marTop w:val="0"/>
          <w:marBottom w:val="0"/>
          <w:divBdr>
            <w:top w:val="none" w:sz="0" w:space="0" w:color="auto"/>
            <w:left w:val="none" w:sz="0" w:space="0" w:color="auto"/>
            <w:bottom w:val="none" w:sz="0" w:space="0" w:color="auto"/>
            <w:right w:val="none" w:sz="0" w:space="0" w:color="auto"/>
          </w:divBdr>
        </w:div>
      </w:divsChild>
    </w:div>
    <w:div w:id="902645157">
      <w:bodyDiv w:val="1"/>
      <w:marLeft w:val="0"/>
      <w:marRight w:val="0"/>
      <w:marTop w:val="0"/>
      <w:marBottom w:val="0"/>
      <w:divBdr>
        <w:top w:val="none" w:sz="0" w:space="0" w:color="auto"/>
        <w:left w:val="none" w:sz="0" w:space="0" w:color="auto"/>
        <w:bottom w:val="none" w:sz="0" w:space="0" w:color="auto"/>
        <w:right w:val="none" w:sz="0" w:space="0" w:color="auto"/>
      </w:divBdr>
    </w:div>
    <w:div w:id="932320061">
      <w:bodyDiv w:val="1"/>
      <w:marLeft w:val="0"/>
      <w:marRight w:val="0"/>
      <w:marTop w:val="0"/>
      <w:marBottom w:val="0"/>
      <w:divBdr>
        <w:top w:val="none" w:sz="0" w:space="0" w:color="auto"/>
        <w:left w:val="none" w:sz="0" w:space="0" w:color="auto"/>
        <w:bottom w:val="none" w:sz="0" w:space="0" w:color="auto"/>
        <w:right w:val="none" w:sz="0" w:space="0" w:color="auto"/>
      </w:divBdr>
    </w:div>
    <w:div w:id="1412853206">
      <w:bodyDiv w:val="1"/>
      <w:marLeft w:val="0"/>
      <w:marRight w:val="0"/>
      <w:marTop w:val="0"/>
      <w:marBottom w:val="0"/>
      <w:divBdr>
        <w:top w:val="none" w:sz="0" w:space="0" w:color="auto"/>
        <w:left w:val="none" w:sz="0" w:space="0" w:color="auto"/>
        <w:bottom w:val="none" w:sz="0" w:space="0" w:color="auto"/>
        <w:right w:val="none" w:sz="0" w:space="0" w:color="auto"/>
      </w:divBdr>
    </w:div>
    <w:div w:id="1485661811">
      <w:bodyDiv w:val="1"/>
      <w:marLeft w:val="0"/>
      <w:marRight w:val="0"/>
      <w:marTop w:val="0"/>
      <w:marBottom w:val="0"/>
      <w:divBdr>
        <w:top w:val="none" w:sz="0" w:space="0" w:color="auto"/>
        <w:left w:val="none" w:sz="0" w:space="0" w:color="auto"/>
        <w:bottom w:val="none" w:sz="0" w:space="0" w:color="auto"/>
        <w:right w:val="none" w:sz="0" w:space="0" w:color="auto"/>
      </w:divBdr>
    </w:div>
    <w:div w:id="1621644876">
      <w:bodyDiv w:val="1"/>
      <w:marLeft w:val="0"/>
      <w:marRight w:val="0"/>
      <w:marTop w:val="0"/>
      <w:marBottom w:val="0"/>
      <w:divBdr>
        <w:top w:val="none" w:sz="0" w:space="0" w:color="auto"/>
        <w:left w:val="none" w:sz="0" w:space="0" w:color="auto"/>
        <w:bottom w:val="none" w:sz="0" w:space="0" w:color="auto"/>
        <w:right w:val="none" w:sz="0" w:space="0" w:color="auto"/>
      </w:divBdr>
    </w:div>
    <w:div w:id="1695688993">
      <w:bodyDiv w:val="1"/>
      <w:marLeft w:val="0"/>
      <w:marRight w:val="0"/>
      <w:marTop w:val="0"/>
      <w:marBottom w:val="0"/>
      <w:divBdr>
        <w:top w:val="none" w:sz="0" w:space="0" w:color="auto"/>
        <w:left w:val="none" w:sz="0" w:space="0" w:color="auto"/>
        <w:bottom w:val="none" w:sz="0" w:space="0" w:color="auto"/>
        <w:right w:val="none" w:sz="0" w:space="0" w:color="auto"/>
      </w:divBdr>
    </w:div>
    <w:div w:id="1862431797">
      <w:bodyDiv w:val="1"/>
      <w:marLeft w:val="0"/>
      <w:marRight w:val="0"/>
      <w:marTop w:val="0"/>
      <w:marBottom w:val="0"/>
      <w:divBdr>
        <w:top w:val="none" w:sz="0" w:space="0" w:color="auto"/>
        <w:left w:val="none" w:sz="0" w:space="0" w:color="auto"/>
        <w:bottom w:val="none" w:sz="0" w:space="0" w:color="auto"/>
        <w:right w:val="none" w:sz="0" w:space="0" w:color="auto"/>
      </w:divBdr>
    </w:div>
    <w:div w:id="1982341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tics.2013.11.002" TargetMode="External"/><Relationship Id="rId18" Type="http://schemas.openxmlformats.org/officeDocument/2006/relationships/hyperlink" Target="https://doi.org/10.1177/1057567710368358" TargetMode="External"/><Relationship Id="rId26" Type="http://schemas.openxmlformats.org/officeDocument/2006/relationships/hyperlink" Target="https://doi.org/10.1038/476275a" TargetMode="External"/><Relationship Id="rId39" Type="http://schemas.openxmlformats.org/officeDocument/2006/relationships/hyperlink" Target="https://doi.org/10.1177/1745691616664725" TargetMode="External"/><Relationship Id="rId21" Type="http://schemas.openxmlformats.org/officeDocument/2006/relationships/hyperlink" Target="https://doi.org/10.1080/20445911.2013.841674" TargetMode="External"/><Relationship Id="rId34" Type="http://schemas.openxmlformats.org/officeDocument/2006/relationships/hyperlink" Target="https://doi.org/10.1001/jamapsychiatry.2016.3325" TargetMode="External"/><Relationship Id="rId42" Type="http://schemas.openxmlformats.org/officeDocument/2006/relationships/hyperlink" Target="https://doi.org/10.1038/nrdp.2015.57"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i.org/10.1177/0963721410396826" TargetMode="External"/><Relationship Id="rId29" Type="http://schemas.openxmlformats.org/officeDocument/2006/relationships/hyperlink" Target="https://doi.org/10.1093/scan/nsw1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3/acprof:oso/9780199329397.001.0001" TargetMode="External"/><Relationship Id="rId24" Type="http://schemas.openxmlformats.org/officeDocument/2006/relationships/hyperlink" Target="https://doi.org/10.1002/acp.2350060702" TargetMode="External"/><Relationship Id="rId32" Type="http://schemas.openxmlformats.org/officeDocument/2006/relationships/hyperlink" Target="https://doi.org/10.1038/506284a" TargetMode="External"/><Relationship Id="rId37" Type="http://schemas.openxmlformats.org/officeDocument/2006/relationships/hyperlink" Target="https://doi.org/10.1093/oxfordhb/9780198871712.013.28" TargetMode="External"/><Relationship Id="rId40" Type="http://schemas.openxmlformats.org/officeDocument/2006/relationships/hyperlink" Target="https://doi.org/10.1037/lhb000035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038/nrn3665" TargetMode="External"/><Relationship Id="rId23" Type="http://schemas.openxmlformats.org/officeDocument/2006/relationships/hyperlink" Target="http://content.time.com/time/health/article/0,8599,1671492,00.html" TargetMode="External"/><Relationship Id="rId28" Type="http://schemas.openxmlformats.org/officeDocument/2006/relationships/hyperlink" Target="https://doi.org/10.1515/revneuro-2016-0048" TargetMode="External"/><Relationship Id="rId36" Type="http://schemas.openxmlformats.org/officeDocument/2006/relationships/hyperlink" Target="https://doi.org/10.1080/09658211.2021.1873391" TargetMode="External"/><Relationship Id="rId10" Type="http://schemas.openxmlformats.org/officeDocument/2006/relationships/hyperlink" Target="https://doi.org/10.1177%2F0269758017714549" TargetMode="External"/><Relationship Id="rId19" Type="http://schemas.openxmlformats.org/officeDocument/2006/relationships/hyperlink" Target="https://www.newsweek.com/2016/08/19/path-understanding-childhood-amnesia-488886.html" TargetMode="External"/><Relationship Id="rId31" Type="http://schemas.openxmlformats.org/officeDocument/2006/relationships/hyperlink" Target="https://pubmed.ncbi.nlm.nih.gov/33709851/"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apa.org/science/about/psa/2004/12/bauer" TargetMode="External"/><Relationship Id="rId14" Type="http://schemas.openxmlformats.org/officeDocument/2006/relationships/hyperlink" Target="https://doi-org.libproxy.berkeley.edu/10.1111/j.0963-7214.2005.00382.x" TargetMode="External"/><Relationship Id="rId22" Type="http://schemas.openxmlformats.org/officeDocument/2006/relationships/hyperlink" Target="https://doi.org/10.1177/0963721413498891" TargetMode="External"/><Relationship Id="rId27" Type="http://schemas.openxmlformats.org/officeDocument/2006/relationships/hyperlink" Target="https://doi.org/10.1037/mac0000094" TargetMode="External"/><Relationship Id="rId30" Type="http://schemas.openxmlformats.org/officeDocument/2006/relationships/hyperlink" Target="https://doi.org/10.1177/1745691619862306" TargetMode="External"/><Relationship Id="rId35" Type="http://schemas.openxmlformats.org/officeDocument/2006/relationships/hyperlink" Target="https://psycnet.apa.org/doi/10.1037/0003-066X.54.3.182"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oi.org/10.1002/mar.1000" TargetMode="External"/><Relationship Id="rId17" Type="http://schemas.openxmlformats.org/officeDocument/2006/relationships/hyperlink" Target="http://dx.doi.org/10.1037/bul0000013" TargetMode="External"/><Relationship Id="rId25" Type="http://schemas.openxmlformats.org/officeDocument/2006/relationships/hyperlink" Target="https://www.jstor.org/stable/10.2307/27094628" TargetMode="External"/><Relationship Id="rId33" Type="http://schemas.openxmlformats.org/officeDocument/2006/relationships/hyperlink" Target="https://doi.org/10.1037/amp0000938" TargetMode="External"/><Relationship Id="rId38" Type="http://schemas.openxmlformats.org/officeDocument/2006/relationships/hyperlink" Target="https://doi.org/10.1162/DAED_a_00317" TargetMode="External"/><Relationship Id="rId46" Type="http://schemas.openxmlformats.org/officeDocument/2006/relationships/theme" Target="theme/theme1.xml"/><Relationship Id="rId20" Type="http://schemas.openxmlformats.org/officeDocument/2006/relationships/hyperlink" Target="https://doi.org/10.1016/j.neuropsychologia.2013.11.010" TargetMode="External"/><Relationship Id="rId41" Type="http://schemas.openxmlformats.org/officeDocument/2006/relationships/hyperlink" Target="https://doi.org/10.1177/1529100616686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Xp8XgQOgXXrzA/qq5Vv/1argg==">AMUW2mVRvmZi4EHN2AYM9RV8+U8n35L/WeOsd3bXJThVs5LebGnlzpuX1dzHUiRsvYClypschF7pwa0cTCPFjYDif4oCpfqoMhtVYg3paThAHx4P3e3Vs/A=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AF0E23-6CA0-704B-AF97-89CC1149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Links>
    <vt:vector size="174" baseType="variant">
      <vt:variant>
        <vt:i4>524358</vt:i4>
      </vt:variant>
      <vt:variant>
        <vt:i4>84</vt:i4>
      </vt:variant>
      <vt:variant>
        <vt:i4>0</vt:i4>
      </vt:variant>
      <vt:variant>
        <vt:i4>5</vt:i4>
      </vt:variant>
      <vt:variant>
        <vt:lpwstr>https://doi.org/10.1038/nrdp.2015.57</vt:lpwstr>
      </vt:variant>
      <vt:variant>
        <vt:lpwstr/>
      </vt:variant>
      <vt:variant>
        <vt:i4>2031705</vt:i4>
      </vt:variant>
      <vt:variant>
        <vt:i4>81</vt:i4>
      </vt:variant>
      <vt:variant>
        <vt:i4>0</vt:i4>
      </vt:variant>
      <vt:variant>
        <vt:i4>5</vt:i4>
      </vt:variant>
      <vt:variant>
        <vt:lpwstr>https://doi.org/10.1177/1529100616686966</vt:lpwstr>
      </vt:variant>
      <vt:variant>
        <vt:lpwstr/>
      </vt:variant>
      <vt:variant>
        <vt:i4>7471206</vt:i4>
      </vt:variant>
      <vt:variant>
        <vt:i4>78</vt:i4>
      </vt:variant>
      <vt:variant>
        <vt:i4>0</vt:i4>
      </vt:variant>
      <vt:variant>
        <vt:i4>5</vt:i4>
      </vt:variant>
      <vt:variant>
        <vt:lpwstr>https://doi.org/10.1037/lhb0000359</vt:lpwstr>
      </vt:variant>
      <vt:variant>
        <vt:lpwstr/>
      </vt:variant>
      <vt:variant>
        <vt:i4>1769567</vt:i4>
      </vt:variant>
      <vt:variant>
        <vt:i4>75</vt:i4>
      </vt:variant>
      <vt:variant>
        <vt:i4>0</vt:i4>
      </vt:variant>
      <vt:variant>
        <vt:i4>5</vt:i4>
      </vt:variant>
      <vt:variant>
        <vt:lpwstr>https://doi.org/10.1177/1745691616664725</vt:lpwstr>
      </vt:variant>
      <vt:variant>
        <vt:lpwstr/>
      </vt:variant>
      <vt:variant>
        <vt:i4>4522073</vt:i4>
      </vt:variant>
      <vt:variant>
        <vt:i4>72</vt:i4>
      </vt:variant>
      <vt:variant>
        <vt:i4>0</vt:i4>
      </vt:variant>
      <vt:variant>
        <vt:i4>5</vt:i4>
      </vt:variant>
      <vt:variant>
        <vt:lpwstr>https://doi.org/10.1162/DAED_a_00317</vt:lpwstr>
      </vt:variant>
      <vt:variant>
        <vt:lpwstr/>
      </vt:variant>
      <vt:variant>
        <vt:i4>524367</vt:i4>
      </vt:variant>
      <vt:variant>
        <vt:i4>69</vt:i4>
      </vt:variant>
      <vt:variant>
        <vt:i4>0</vt:i4>
      </vt:variant>
      <vt:variant>
        <vt:i4>5</vt:i4>
      </vt:variant>
      <vt:variant>
        <vt:lpwstr>https://doi.org/10.1080/09658211.2021.1873391</vt:lpwstr>
      </vt:variant>
      <vt:variant>
        <vt:lpwstr/>
      </vt:variant>
      <vt:variant>
        <vt:i4>3866656</vt:i4>
      </vt:variant>
      <vt:variant>
        <vt:i4>66</vt:i4>
      </vt:variant>
      <vt:variant>
        <vt:i4>0</vt:i4>
      </vt:variant>
      <vt:variant>
        <vt:i4>5</vt:i4>
      </vt:variant>
      <vt:variant>
        <vt:lpwstr>https://psycnet.apa.org/doi/10.1037/0003-066X.54.3.182</vt:lpwstr>
      </vt:variant>
      <vt:variant>
        <vt:lpwstr/>
      </vt:variant>
      <vt:variant>
        <vt:i4>4980743</vt:i4>
      </vt:variant>
      <vt:variant>
        <vt:i4>63</vt:i4>
      </vt:variant>
      <vt:variant>
        <vt:i4>0</vt:i4>
      </vt:variant>
      <vt:variant>
        <vt:i4>5</vt:i4>
      </vt:variant>
      <vt:variant>
        <vt:lpwstr>https://doi.org/10.1001/jamapsychiatry.2016.3325</vt:lpwstr>
      </vt:variant>
      <vt:variant>
        <vt:lpwstr/>
      </vt:variant>
      <vt:variant>
        <vt:i4>2490473</vt:i4>
      </vt:variant>
      <vt:variant>
        <vt:i4>60</vt:i4>
      </vt:variant>
      <vt:variant>
        <vt:i4>0</vt:i4>
      </vt:variant>
      <vt:variant>
        <vt:i4>5</vt:i4>
      </vt:variant>
      <vt:variant>
        <vt:lpwstr>https://doi.org/10.1038/506284a</vt:lpwstr>
      </vt:variant>
      <vt:variant>
        <vt:lpwstr/>
      </vt:variant>
      <vt:variant>
        <vt:i4>15</vt:i4>
      </vt:variant>
      <vt:variant>
        <vt:i4>57</vt:i4>
      </vt:variant>
      <vt:variant>
        <vt:i4>0</vt:i4>
      </vt:variant>
      <vt:variant>
        <vt:i4>5</vt:i4>
      </vt:variant>
      <vt:variant>
        <vt:lpwstr>https://pubmed.ncbi.nlm.nih.gov/33709851/</vt:lpwstr>
      </vt:variant>
      <vt:variant>
        <vt:lpwstr/>
      </vt:variant>
      <vt:variant>
        <vt:i4>1245269</vt:i4>
      </vt:variant>
      <vt:variant>
        <vt:i4>54</vt:i4>
      </vt:variant>
      <vt:variant>
        <vt:i4>0</vt:i4>
      </vt:variant>
      <vt:variant>
        <vt:i4>5</vt:i4>
      </vt:variant>
      <vt:variant>
        <vt:lpwstr>https://doi.org/10.1177/1745691619862306</vt:lpwstr>
      </vt:variant>
      <vt:variant>
        <vt:lpwstr/>
      </vt:variant>
      <vt:variant>
        <vt:i4>3866662</vt:i4>
      </vt:variant>
      <vt:variant>
        <vt:i4>51</vt:i4>
      </vt:variant>
      <vt:variant>
        <vt:i4>0</vt:i4>
      </vt:variant>
      <vt:variant>
        <vt:i4>5</vt:i4>
      </vt:variant>
      <vt:variant>
        <vt:lpwstr>https://doi.org/10.1093/scan/nsw151</vt:lpwstr>
      </vt:variant>
      <vt:variant>
        <vt:lpwstr/>
      </vt:variant>
      <vt:variant>
        <vt:i4>2424934</vt:i4>
      </vt:variant>
      <vt:variant>
        <vt:i4>48</vt:i4>
      </vt:variant>
      <vt:variant>
        <vt:i4>0</vt:i4>
      </vt:variant>
      <vt:variant>
        <vt:i4>5</vt:i4>
      </vt:variant>
      <vt:variant>
        <vt:lpwstr>https://doi.org/10.1515/revneuro-2016-0048</vt:lpwstr>
      </vt:variant>
      <vt:variant>
        <vt:lpwstr/>
      </vt:variant>
      <vt:variant>
        <vt:i4>2097255</vt:i4>
      </vt:variant>
      <vt:variant>
        <vt:i4>45</vt:i4>
      </vt:variant>
      <vt:variant>
        <vt:i4>0</vt:i4>
      </vt:variant>
      <vt:variant>
        <vt:i4>5</vt:i4>
      </vt:variant>
      <vt:variant>
        <vt:lpwstr>https://doi.org/10.1038/476275a</vt:lpwstr>
      </vt:variant>
      <vt:variant>
        <vt:lpwstr/>
      </vt:variant>
      <vt:variant>
        <vt:i4>7209086</vt:i4>
      </vt:variant>
      <vt:variant>
        <vt:i4>42</vt:i4>
      </vt:variant>
      <vt:variant>
        <vt:i4>0</vt:i4>
      </vt:variant>
      <vt:variant>
        <vt:i4>5</vt:i4>
      </vt:variant>
      <vt:variant>
        <vt:lpwstr>https://doi.org/10.1002/acp.2350060702</vt:lpwstr>
      </vt:variant>
      <vt:variant>
        <vt:lpwstr/>
      </vt:variant>
      <vt:variant>
        <vt:i4>6291502</vt:i4>
      </vt:variant>
      <vt:variant>
        <vt:i4>39</vt:i4>
      </vt:variant>
      <vt:variant>
        <vt:i4>0</vt:i4>
      </vt:variant>
      <vt:variant>
        <vt:i4>5</vt:i4>
      </vt:variant>
      <vt:variant>
        <vt:lpwstr>http://content.time.com/time/health/article/0,8599,1671492,00.html</vt:lpwstr>
      </vt:variant>
      <vt:variant>
        <vt:lpwstr/>
      </vt:variant>
      <vt:variant>
        <vt:i4>1769560</vt:i4>
      </vt:variant>
      <vt:variant>
        <vt:i4>36</vt:i4>
      </vt:variant>
      <vt:variant>
        <vt:i4>0</vt:i4>
      </vt:variant>
      <vt:variant>
        <vt:i4>5</vt:i4>
      </vt:variant>
      <vt:variant>
        <vt:lpwstr>https://doi.org/10.1177/0963721413498891</vt:lpwstr>
      </vt:variant>
      <vt:variant>
        <vt:lpwstr/>
      </vt:variant>
      <vt:variant>
        <vt:i4>786507</vt:i4>
      </vt:variant>
      <vt:variant>
        <vt:i4>33</vt:i4>
      </vt:variant>
      <vt:variant>
        <vt:i4>0</vt:i4>
      </vt:variant>
      <vt:variant>
        <vt:i4>5</vt:i4>
      </vt:variant>
      <vt:variant>
        <vt:lpwstr>https://doi.org/10.1080/20445911.2013.841674</vt:lpwstr>
      </vt:variant>
      <vt:variant>
        <vt:lpwstr/>
      </vt:variant>
      <vt:variant>
        <vt:i4>3932216</vt:i4>
      </vt:variant>
      <vt:variant>
        <vt:i4>30</vt:i4>
      </vt:variant>
      <vt:variant>
        <vt:i4>0</vt:i4>
      </vt:variant>
      <vt:variant>
        <vt:i4>5</vt:i4>
      </vt:variant>
      <vt:variant>
        <vt:lpwstr>https://doi.org/10.1016/j.neuropsychologia.2013.11.010</vt:lpwstr>
      </vt:variant>
      <vt:variant>
        <vt:lpwstr/>
      </vt:variant>
      <vt:variant>
        <vt:i4>5242947</vt:i4>
      </vt:variant>
      <vt:variant>
        <vt:i4>27</vt:i4>
      </vt:variant>
      <vt:variant>
        <vt:i4>0</vt:i4>
      </vt:variant>
      <vt:variant>
        <vt:i4>5</vt:i4>
      </vt:variant>
      <vt:variant>
        <vt:lpwstr>https://www.newsweek.com/2016/08/19/path-understanding-childhood-amnesia-488886.html</vt:lpwstr>
      </vt:variant>
      <vt:variant>
        <vt:lpwstr/>
      </vt:variant>
      <vt:variant>
        <vt:i4>1441875</vt:i4>
      </vt:variant>
      <vt:variant>
        <vt:i4>24</vt:i4>
      </vt:variant>
      <vt:variant>
        <vt:i4>0</vt:i4>
      </vt:variant>
      <vt:variant>
        <vt:i4>5</vt:i4>
      </vt:variant>
      <vt:variant>
        <vt:lpwstr>http://dx.doi.org/10.1037/bul0000013</vt:lpwstr>
      </vt:variant>
      <vt:variant>
        <vt:lpwstr/>
      </vt:variant>
      <vt:variant>
        <vt:i4>2031706</vt:i4>
      </vt:variant>
      <vt:variant>
        <vt:i4>21</vt:i4>
      </vt:variant>
      <vt:variant>
        <vt:i4>0</vt:i4>
      </vt:variant>
      <vt:variant>
        <vt:i4>5</vt:i4>
      </vt:variant>
      <vt:variant>
        <vt:lpwstr>https://doi.org/10.1177/0963721410396826</vt:lpwstr>
      </vt:variant>
      <vt:variant>
        <vt:lpwstr/>
      </vt:variant>
      <vt:variant>
        <vt:i4>6750308</vt:i4>
      </vt:variant>
      <vt:variant>
        <vt:i4>18</vt:i4>
      </vt:variant>
      <vt:variant>
        <vt:i4>0</vt:i4>
      </vt:variant>
      <vt:variant>
        <vt:i4>5</vt:i4>
      </vt:variant>
      <vt:variant>
        <vt:lpwstr>https://doi.org/10.1038/nrn3665</vt:lpwstr>
      </vt:variant>
      <vt:variant>
        <vt:lpwstr/>
      </vt:variant>
      <vt:variant>
        <vt:i4>2752566</vt:i4>
      </vt:variant>
      <vt:variant>
        <vt:i4>15</vt:i4>
      </vt:variant>
      <vt:variant>
        <vt:i4>0</vt:i4>
      </vt:variant>
      <vt:variant>
        <vt:i4>5</vt:i4>
      </vt:variant>
      <vt:variant>
        <vt:lpwstr>https://doi-org.libproxy.berkeley.edu/10.1111/j.0963-7214.2005.00382.x</vt:lpwstr>
      </vt:variant>
      <vt:variant>
        <vt:lpwstr/>
      </vt:variant>
      <vt:variant>
        <vt:i4>3670051</vt:i4>
      </vt:variant>
      <vt:variant>
        <vt:i4>12</vt:i4>
      </vt:variant>
      <vt:variant>
        <vt:i4>0</vt:i4>
      </vt:variant>
      <vt:variant>
        <vt:i4>5</vt:i4>
      </vt:variant>
      <vt:variant>
        <vt:lpwstr>https://doi.org/10.1016/j.tics.2013.11.002</vt:lpwstr>
      </vt:variant>
      <vt:variant>
        <vt:lpwstr/>
      </vt:variant>
      <vt:variant>
        <vt:i4>6029382</vt:i4>
      </vt:variant>
      <vt:variant>
        <vt:i4>9</vt:i4>
      </vt:variant>
      <vt:variant>
        <vt:i4>0</vt:i4>
      </vt:variant>
      <vt:variant>
        <vt:i4>5</vt:i4>
      </vt:variant>
      <vt:variant>
        <vt:lpwstr>https://doi.org/10.1002/mar.1000</vt:lpwstr>
      </vt:variant>
      <vt:variant>
        <vt:lpwstr/>
      </vt:variant>
      <vt:variant>
        <vt:i4>5439564</vt:i4>
      </vt:variant>
      <vt:variant>
        <vt:i4>6</vt:i4>
      </vt:variant>
      <vt:variant>
        <vt:i4>0</vt:i4>
      </vt:variant>
      <vt:variant>
        <vt:i4>5</vt:i4>
      </vt:variant>
      <vt:variant>
        <vt:lpwstr>https://doi.org/10.1093/acprof:oso/9780199329397.001.0001</vt:lpwstr>
      </vt:variant>
      <vt:variant>
        <vt:lpwstr/>
      </vt:variant>
      <vt:variant>
        <vt:i4>8126561</vt:i4>
      </vt:variant>
      <vt:variant>
        <vt:i4>3</vt:i4>
      </vt:variant>
      <vt:variant>
        <vt:i4>0</vt:i4>
      </vt:variant>
      <vt:variant>
        <vt:i4>5</vt:i4>
      </vt:variant>
      <vt:variant>
        <vt:lpwstr>https://doi.org/10.1177%2F0269758017714549</vt:lpwstr>
      </vt:variant>
      <vt:variant>
        <vt:lpwstr/>
      </vt:variant>
      <vt:variant>
        <vt:i4>8060986</vt:i4>
      </vt:variant>
      <vt:variant>
        <vt:i4>0</vt:i4>
      </vt:variant>
      <vt:variant>
        <vt:i4>0</vt:i4>
      </vt:variant>
      <vt:variant>
        <vt:i4>5</vt:i4>
      </vt:variant>
      <vt:variant>
        <vt:lpwstr>https://www.apa.org/science/about/psa/2004/12/bauer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cp:lastModifiedBy>Levy Daniel</cp:lastModifiedBy>
  <cp:revision>5</cp:revision>
  <dcterms:created xsi:type="dcterms:W3CDTF">2023-10-03T00:21:00Z</dcterms:created>
  <dcterms:modified xsi:type="dcterms:W3CDTF">2023-10-06T13:47:00Z</dcterms:modified>
</cp:coreProperties>
</file>